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C9" w:rsidRDefault="00D54CC4" w:rsidP="008B40C9">
      <w:r>
        <w:rPr>
          <w:noProof/>
          <w:lang w:eastAsia="fi-FI"/>
        </w:rPr>
        <w:drawing>
          <wp:inline distT="0" distB="0" distL="0" distR="0" wp14:anchorId="4DE2D67D" wp14:editId="124B6742">
            <wp:extent cx="2329133" cy="52057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uaari_logo.png"/>
                    <pic:cNvPicPr/>
                  </pic:nvPicPr>
                  <pic:blipFill>
                    <a:blip r:embed="rId8">
                      <a:extLst>
                        <a:ext uri="{28A0092B-C50C-407E-A947-70E740481C1C}">
                          <a14:useLocalDpi xmlns:a14="http://schemas.microsoft.com/office/drawing/2010/main" val="0"/>
                        </a:ext>
                      </a:extLst>
                    </a:blip>
                    <a:stretch>
                      <a:fillRect/>
                    </a:stretch>
                  </pic:blipFill>
                  <pic:spPr>
                    <a:xfrm>
                      <a:off x="0" y="0"/>
                      <a:ext cx="2329133" cy="520577"/>
                    </a:xfrm>
                    <a:prstGeom prst="rect">
                      <a:avLst/>
                    </a:prstGeom>
                  </pic:spPr>
                </pic:pic>
              </a:graphicData>
            </a:graphic>
          </wp:inline>
        </w:drawing>
      </w:r>
      <w:r>
        <w:tab/>
      </w:r>
      <w:r>
        <w:tab/>
      </w:r>
      <w:r>
        <w:tab/>
        <w:t>Maaliskuu 2019</w:t>
      </w:r>
    </w:p>
    <w:p w:rsidR="00D54CC4" w:rsidRDefault="00D54CC4" w:rsidP="008B40C9"/>
    <w:p w:rsidR="00D54CC4" w:rsidRDefault="00D54CC4" w:rsidP="008B40C9">
      <w:pPr>
        <w:rPr>
          <w:b/>
          <w:sz w:val="28"/>
          <w:szCs w:val="28"/>
        </w:rPr>
      </w:pPr>
      <w:r w:rsidRPr="00D54CC4">
        <w:rPr>
          <w:b/>
          <w:sz w:val="28"/>
          <w:szCs w:val="28"/>
        </w:rPr>
        <w:t xml:space="preserve">Yhteenveto </w:t>
      </w:r>
      <w:proofErr w:type="spellStart"/>
      <w:r w:rsidRPr="00D54CC4">
        <w:rPr>
          <w:b/>
          <w:sz w:val="28"/>
          <w:szCs w:val="28"/>
        </w:rPr>
        <w:t>IAA:n</w:t>
      </w:r>
      <w:proofErr w:type="spellEnd"/>
      <w:r w:rsidRPr="00D54CC4">
        <w:rPr>
          <w:b/>
          <w:sz w:val="28"/>
          <w:szCs w:val="28"/>
        </w:rPr>
        <w:t xml:space="preserve"> työryhmien tärkeimmistä tapahtumista vuonna 2018</w:t>
      </w:r>
    </w:p>
    <w:p w:rsidR="00D54CC4" w:rsidRDefault="00D54CC4" w:rsidP="008B40C9">
      <w:pPr>
        <w:rPr>
          <w:b/>
          <w:sz w:val="28"/>
          <w:szCs w:val="28"/>
        </w:rPr>
      </w:pPr>
    </w:p>
    <w:sdt>
      <w:sdtPr>
        <w:id w:val="612180729"/>
        <w:docPartObj>
          <w:docPartGallery w:val="Table of Contents"/>
          <w:docPartUnique/>
        </w:docPartObj>
      </w:sdtPr>
      <w:sdtEndPr>
        <w:rPr>
          <w:rFonts w:ascii="Times New Roman" w:eastAsiaTheme="minorHAnsi" w:hAnsi="Times New Roman" w:cstheme="minorHAnsi"/>
          <w:b/>
          <w:bCs/>
          <w:color w:val="auto"/>
          <w:sz w:val="24"/>
          <w:szCs w:val="24"/>
          <w:lang w:eastAsia="en-US"/>
        </w:rPr>
      </w:sdtEndPr>
      <w:sdtContent>
        <w:p w:rsidR="006F7A82" w:rsidRDefault="006F7A82">
          <w:pPr>
            <w:pStyle w:val="Sisllysluettelonotsikko"/>
          </w:pPr>
          <w:r>
            <w:t>Sisällys</w:t>
          </w:r>
        </w:p>
        <w:p w:rsidR="009725AD" w:rsidRDefault="006F7A82">
          <w:pPr>
            <w:pStyle w:val="Sisluet1"/>
            <w:rPr>
              <w:rFonts w:asciiTheme="minorHAnsi" w:eastAsiaTheme="minorEastAsia" w:hAnsiTheme="minorHAnsi" w:cstheme="minorBidi"/>
              <w:noProof/>
              <w:sz w:val="22"/>
              <w:szCs w:val="22"/>
              <w:lang w:eastAsia="fi-FI"/>
            </w:rPr>
          </w:pPr>
          <w:r>
            <w:rPr>
              <w:b/>
              <w:bCs/>
            </w:rPr>
            <w:fldChar w:fldCharType="begin"/>
          </w:r>
          <w:r>
            <w:rPr>
              <w:b/>
              <w:bCs/>
            </w:rPr>
            <w:instrText xml:space="preserve"> TOC \o "1-3" \h \z \u </w:instrText>
          </w:r>
          <w:r>
            <w:rPr>
              <w:b/>
              <w:bCs/>
            </w:rPr>
            <w:fldChar w:fldCharType="separate"/>
          </w:r>
          <w:bookmarkStart w:id="0" w:name="_GoBack"/>
          <w:bookmarkEnd w:id="0"/>
          <w:r w:rsidR="009725AD" w:rsidRPr="006D42C3">
            <w:rPr>
              <w:rStyle w:val="Hyperlinkki"/>
              <w:noProof/>
            </w:rPr>
            <w:fldChar w:fldCharType="begin"/>
          </w:r>
          <w:r w:rsidR="009725AD" w:rsidRPr="006D42C3">
            <w:rPr>
              <w:rStyle w:val="Hyperlinkki"/>
              <w:noProof/>
            </w:rPr>
            <w:instrText xml:space="preserve"> </w:instrText>
          </w:r>
          <w:r w:rsidR="009725AD">
            <w:rPr>
              <w:noProof/>
            </w:rPr>
            <w:instrText>HYPERLINK \l "_Toc3469128"</w:instrText>
          </w:r>
          <w:r w:rsidR="009725AD" w:rsidRPr="006D42C3">
            <w:rPr>
              <w:rStyle w:val="Hyperlinkki"/>
              <w:noProof/>
            </w:rPr>
            <w:instrText xml:space="preserve"> </w:instrText>
          </w:r>
          <w:r w:rsidR="009725AD" w:rsidRPr="006D42C3">
            <w:rPr>
              <w:rStyle w:val="Hyperlinkki"/>
              <w:noProof/>
            </w:rPr>
          </w:r>
          <w:r w:rsidR="009725AD" w:rsidRPr="006D42C3">
            <w:rPr>
              <w:rStyle w:val="Hyperlinkki"/>
              <w:noProof/>
            </w:rPr>
            <w:fldChar w:fldCharType="separate"/>
          </w:r>
          <w:r w:rsidR="009725AD" w:rsidRPr="006D42C3">
            <w:rPr>
              <w:rStyle w:val="Hyperlinkki"/>
              <w:noProof/>
            </w:rPr>
            <w:t>Esko Kivisaari: Audit and Finance</w:t>
          </w:r>
          <w:r w:rsidR="009725AD">
            <w:rPr>
              <w:noProof/>
              <w:webHidden/>
            </w:rPr>
            <w:tab/>
          </w:r>
          <w:r w:rsidR="009725AD">
            <w:rPr>
              <w:noProof/>
              <w:webHidden/>
            </w:rPr>
            <w:fldChar w:fldCharType="begin"/>
          </w:r>
          <w:r w:rsidR="009725AD">
            <w:rPr>
              <w:noProof/>
              <w:webHidden/>
            </w:rPr>
            <w:instrText xml:space="preserve"> PAGEREF _Toc3469128 \h </w:instrText>
          </w:r>
          <w:r w:rsidR="009725AD">
            <w:rPr>
              <w:noProof/>
              <w:webHidden/>
            </w:rPr>
          </w:r>
          <w:r w:rsidR="009725AD">
            <w:rPr>
              <w:noProof/>
              <w:webHidden/>
            </w:rPr>
            <w:fldChar w:fldCharType="separate"/>
          </w:r>
          <w:r w:rsidR="009725AD">
            <w:rPr>
              <w:noProof/>
              <w:webHidden/>
            </w:rPr>
            <w:t>1</w:t>
          </w:r>
          <w:r w:rsidR="009725AD">
            <w:rPr>
              <w:noProof/>
              <w:webHidden/>
            </w:rPr>
            <w:fldChar w:fldCharType="end"/>
          </w:r>
          <w:r w:rsidR="009725AD" w:rsidRPr="006D42C3">
            <w:rPr>
              <w:rStyle w:val="Hyperlinkki"/>
              <w:noProof/>
            </w:rPr>
            <w:fldChar w:fldCharType="end"/>
          </w:r>
        </w:p>
        <w:p w:rsidR="009725AD" w:rsidRDefault="009725AD">
          <w:pPr>
            <w:pStyle w:val="Sisluet1"/>
            <w:rPr>
              <w:rFonts w:asciiTheme="minorHAnsi" w:eastAsiaTheme="minorEastAsia" w:hAnsiTheme="minorHAnsi" w:cstheme="minorBidi"/>
              <w:noProof/>
              <w:sz w:val="22"/>
              <w:szCs w:val="22"/>
              <w:lang w:eastAsia="fi-FI"/>
            </w:rPr>
          </w:pPr>
          <w:hyperlink w:anchor="_Toc3469129" w:history="1">
            <w:r w:rsidRPr="006D42C3">
              <w:rPr>
                <w:rStyle w:val="Hyperlinkki"/>
                <w:noProof/>
              </w:rPr>
              <w:t>Pentti Soininen: Insurance Accounting Committee ja sen alakomitea Education and Practice</w:t>
            </w:r>
            <w:r>
              <w:rPr>
                <w:noProof/>
                <w:webHidden/>
              </w:rPr>
              <w:tab/>
            </w:r>
            <w:r>
              <w:rPr>
                <w:noProof/>
                <w:webHidden/>
              </w:rPr>
              <w:fldChar w:fldCharType="begin"/>
            </w:r>
            <w:r>
              <w:rPr>
                <w:noProof/>
                <w:webHidden/>
              </w:rPr>
              <w:instrText xml:space="preserve"> PAGEREF _Toc3469129 \h </w:instrText>
            </w:r>
            <w:r>
              <w:rPr>
                <w:noProof/>
                <w:webHidden/>
              </w:rPr>
            </w:r>
            <w:r>
              <w:rPr>
                <w:noProof/>
                <w:webHidden/>
              </w:rPr>
              <w:fldChar w:fldCharType="separate"/>
            </w:r>
            <w:r>
              <w:rPr>
                <w:noProof/>
                <w:webHidden/>
              </w:rPr>
              <w:t>1</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0" w:history="1">
            <w:r w:rsidRPr="006D42C3">
              <w:rPr>
                <w:rStyle w:val="Hyperlinkki"/>
                <w:noProof/>
              </w:rPr>
              <w:t>Pentti Soininen: Pensions and Benefits Accounting Sub-Committee</w:t>
            </w:r>
            <w:r>
              <w:rPr>
                <w:noProof/>
                <w:webHidden/>
              </w:rPr>
              <w:tab/>
            </w:r>
            <w:r>
              <w:rPr>
                <w:noProof/>
                <w:webHidden/>
              </w:rPr>
              <w:fldChar w:fldCharType="begin"/>
            </w:r>
            <w:r>
              <w:rPr>
                <w:noProof/>
                <w:webHidden/>
              </w:rPr>
              <w:instrText xml:space="preserve"> PAGEREF _Toc3469130 \h </w:instrText>
            </w:r>
            <w:r>
              <w:rPr>
                <w:noProof/>
                <w:webHidden/>
              </w:rPr>
            </w:r>
            <w:r>
              <w:rPr>
                <w:noProof/>
                <w:webHidden/>
              </w:rPr>
              <w:fldChar w:fldCharType="separate"/>
            </w:r>
            <w:r>
              <w:rPr>
                <w:noProof/>
                <w:webHidden/>
              </w:rPr>
              <w:t>2</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1" w:history="1">
            <w:r w:rsidRPr="006D42C3">
              <w:rPr>
                <w:rStyle w:val="Hyperlinkki"/>
                <w:noProof/>
              </w:rPr>
              <w:t>Harri Kuosmanen: Advice and Assistance Committee</w:t>
            </w:r>
            <w:r>
              <w:rPr>
                <w:noProof/>
                <w:webHidden/>
              </w:rPr>
              <w:tab/>
            </w:r>
            <w:r>
              <w:rPr>
                <w:noProof/>
                <w:webHidden/>
              </w:rPr>
              <w:fldChar w:fldCharType="begin"/>
            </w:r>
            <w:r>
              <w:rPr>
                <w:noProof/>
                <w:webHidden/>
              </w:rPr>
              <w:instrText xml:space="preserve"> PAGEREF _Toc3469131 \h </w:instrText>
            </w:r>
            <w:r>
              <w:rPr>
                <w:noProof/>
                <w:webHidden/>
              </w:rPr>
            </w:r>
            <w:r>
              <w:rPr>
                <w:noProof/>
                <w:webHidden/>
              </w:rPr>
              <w:fldChar w:fldCharType="separate"/>
            </w:r>
            <w:r>
              <w:rPr>
                <w:noProof/>
                <w:webHidden/>
              </w:rPr>
              <w:t>2</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2" w:history="1">
            <w:r w:rsidRPr="006D42C3">
              <w:rPr>
                <w:rStyle w:val="Hyperlinkki"/>
                <w:noProof/>
              </w:rPr>
              <w:t>Jari Nittuinperä: Education Committee</w:t>
            </w:r>
            <w:r>
              <w:rPr>
                <w:noProof/>
                <w:webHidden/>
              </w:rPr>
              <w:tab/>
            </w:r>
            <w:r>
              <w:rPr>
                <w:noProof/>
                <w:webHidden/>
              </w:rPr>
              <w:fldChar w:fldCharType="begin"/>
            </w:r>
            <w:r>
              <w:rPr>
                <w:noProof/>
                <w:webHidden/>
              </w:rPr>
              <w:instrText xml:space="preserve"> PAGEREF _Toc3469132 \h </w:instrText>
            </w:r>
            <w:r>
              <w:rPr>
                <w:noProof/>
                <w:webHidden/>
              </w:rPr>
            </w:r>
            <w:r>
              <w:rPr>
                <w:noProof/>
                <w:webHidden/>
              </w:rPr>
              <w:fldChar w:fldCharType="separate"/>
            </w:r>
            <w:r>
              <w:rPr>
                <w:noProof/>
                <w:webHidden/>
              </w:rPr>
              <w:t>2</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3" w:history="1">
            <w:r w:rsidRPr="006D42C3">
              <w:rPr>
                <w:rStyle w:val="Hyperlinkki"/>
                <w:noProof/>
              </w:rPr>
              <w:t>Hillevi Mannonen: Actuarial Standards Committee</w:t>
            </w:r>
            <w:r>
              <w:rPr>
                <w:noProof/>
                <w:webHidden/>
              </w:rPr>
              <w:tab/>
            </w:r>
            <w:r>
              <w:rPr>
                <w:noProof/>
                <w:webHidden/>
              </w:rPr>
              <w:fldChar w:fldCharType="begin"/>
            </w:r>
            <w:r>
              <w:rPr>
                <w:noProof/>
                <w:webHidden/>
              </w:rPr>
              <w:instrText xml:space="preserve"> PAGEREF _Toc3469133 \h </w:instrText>
            </w:r>
            <w:r>
              <w:rPr>
                <w:noProof/>
                <w:webHidden/>
              </w:rPr>
            </w:r>
            <w:r>
              <w:rPr>
                <w:noProof/>
                <w:webHidden/>
              </w:rPr>
              <w:fldChar w:fldCharType="separate"/>
            </w:r>
            <w:r>
              <w:rPr>
                <w:noProof/>
                <w:webHidden/>
              </w:rPr>
              <w:t>3</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4" w:history="1">
            <w:r w:rsidRPr="006D42C3">
              <w:rPr>
                <w:rStyle w:val="Hyperlinkki"/>
                <w:noProof/>
              </w:rPr>
              <w:t>Hillevi Mannonen: Enterprise and Financial Risks Committee</w:t>
            </w:r>
            <w:r>
              <w:rPr>
                <w:noProof/>
                <w:webHidden/>
              </w:rPr>
              <w:tab/>
            </w:r>
            <w:r>
              <w:rPr>
                <w:noProof/>
                <w:webHidden/>
              </w:rPr>
              <w:fldChar w:fldCharType="begin"/>
            </w:r>
            <w:r>
              <w:rPr>
                <w:noProof/>
                <w:webHidden/>
              </w:rPr>
              <w:instrText xml:space="preserve"> PAGEREF _Toc3469134 \h </w:instrText>
            </w:r>
            <w:r>
              <w:rPr>
                <w:noProof/>
                <w:webHidden/>
              </w:rPr>
            </w:r>
            <w:r>
              <w:rPr>
                <w:noProof/>
                <w:webHidden/>
              </w:rPr>
              <w:fldChar w:fldCharType="separate"/>
            </w:r>
            <w:r>
              <w:rPr>
                <w:noProof/>
                <w:webHidden/>
              </w:rPr>
              <w:t>3</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5" w:history="1">
            <w:r w:rsidRPr="006D42C3">
              <w:rPr>
                <w:rStyle w:val="Hyperlinkki"/>
                <w:noProof/>
              </w:rPr>
              <w:t>Harri Kuosmanen: General Insurance Committee</w:t>
            </w:r>
            <w:r>
              <w:rPr>
                <w:noProof/>
                <w:webHidden/>
              </w:rPr>
              <w:tab/>
            </w:r>
            <w:r>
              <w:rPr>
                <w:noProof/>
                <w:webHidden/>
              </w:rPr>
              <w:fldChar w:fldCharType="begin"/>
            </w:r>
            <w:r>
              <w:rPr>
                <w:noProof/>
                <w:webHidden/>
              </w:rPr>
              <w:instrText xml:space="preserve"> PAGEREF _Toc3469135 \h </w:instrText>
            </w:r>
            <w:r>
              <w:rPr>
                <w:noProof/>
                <w:webHidden/>
              </w:rPr>
            </w:r>
            <w:r>
              <w:rPr>
                <w:noProof/>
                <w:webHidden/>
              </w:rPr>
              <w:fldChar w:fldCharType="separate"/>
            </w:r>
            <w:r>
              <w:rPr>
                <w:noProof/>
                <w:webHidden/>
              </w:rPr>
              <w:t>3</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6" w:history="1">
            <w:r w:rsidRPr="006D42C3">
              <w:rPr>
                <w:rStyle w:val="Hyperlinkki"/>
                <w:noProof/>
              </w:rPr>
              <w:t>Mika Mäkinen: Health Committee</w:t>
            </w:r>
            <w:r>
              <w:rPr>
                <w:noProof/>
                <w:webHidden/>
              </w:rPr>
              <w:tab/>
            </w:r>
            <w:r>
              <w:rPr>
                <w:noProof/>
                <w:webHidden/>
              </w:rPr>
              <w:fldChar w:fldCharType="begin"/>
            </w:r>
            <w:r>
              <w:rPr>
                <w:noProof/>
                <w:webHidden/>
              </w:rPr>
              <w:instrText xml:space="preserve"> PAGEREF _Toc3469136 \h </w:instrText>
            </w:r>
            <w:r>
              <w:rPr>
                <w:noProof/>
                <w:webHidden/>
              </w:rPr>
            </w:r>
            <w:r>
              <w:rPr>
                <w:noProof/>
                <w:webHidden/>
              </w:rPr>
              <w:fldChar w:fldCharType="separate"/>
            </w:r>
            <w:r>
              <w:rPr>
                <w:noProof/>
                <w:webHidden/>
              </w:rPr>
              <w:t>3</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7" w:history="1">
            <w:r w:rsidRPr="006D42C3">
              <w:rPr>
                <w:rStyle w:val="Hyperlinkki"/>
                <w:noProof/>
              </w:rPr>
              <w:t>Jari Niittuinperä: Insurance Regulation Committee</w:t>
            </w:r>
            <w:r>
              <w:rPr>
                <w:noProof/>
                <w:webHidden/>
              </w:rPr>
              <w:tab/>
            </w:r>
            <w:r>
              <w:rPr>
                <w:noProof/>
                <w:webHidden/>
              </w:rPr>
              <w:fldChar w:fldCharType="begin"/>
            </w:r>
            <w:r>
              <w:rPr>
                <w:noProof/>
                <w:webHidden/>
              </w:rPr>
              <w:instrText xml:space="preserve"> PAGEREF _Toc3469137 \h </w:instrText>
            </w:r>
            <w:r>
              <w:rPr>
                <w:noProof/>
                <w:webHidden/>
              </w:rPr>
            </w:r>
            <w:r>
              <w:rPr>
                <w:noProof/>
                <w:webHidden/>
              </w:rPr>
              <w:fldChar w:fldCharType="separate"/>
            </w:r>
            <w:r>
              <w:rPr>
                <w:noProof/>
                <w:webHidden/>
              </w:rPr>
              <w:t>4</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8" w:history="1">
            <w:r w:rsidRPr="006D42C3">
              <w:rPr>
                <w:rStyle w:val="Hyperlinkki"/>
                <w:noProof/>
              </w:rPr>
              <w:t>Barbara D’Ambrogi-Ola: Pensions and Employee Benefits Committee</w:t>
            </w:r>
            <w:r>
              <w:rPr>
                <w:noProof/>
                <w:webHidden/>
              </w:rPr>
              <w:tab/>
            </w:r>
            <w:r>
              <w:rPr>
                <w:noProof/>
                <w:webHidden/>
              </w:rPr>
              <w:fldChar w:fldCharType="begin"/>
            </w:r>
            <w:r>
              <w:rPr>
                <w:noProof/>
                <w:webHidden/>
              </w:rPr>
              <w:instrText xml:space="preserve"> PAGEREF _Toc3469138 \h </w:instrText>
            </w:r>
            <w:r>
              <w:rPr>
                <w:noProof/>
                <w:webHidden/>
              </w:rPr>
            </w:r>
            <w:r>
              <w:rPr>
                <w:noProof/>
                <w:webHidden/>
              </w:rPr>
              <w:fldChar w:fldCharType="separate"/>
            </w:r>
            <w:r>
              <w:rPr>
                <w:noProof/>
                <w:webHidden/>
              </w:rPr>
              <w:t>4</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39" w:history="1">
            <w:r w:rsidRPr="006D42C3">
              <w:rPr>
                <w:rStyle w:val="Hyperlinkki"/>
                <w:noProof/>
              </w:rPr>
              <w:t>Harri Kuosmanen: Professionalism Committee</w:t>
            </w:r>
            <w:r>
              <w:rPr>
                <w:noProof/>
                <w:webHidden/>
              </w:rPr>
              <w:tab/>
            </w:r>
            <w:r>
              <w:rPr>
                <w:noProof/>
                <w:webHidden/>
              </w:rPr>
              <w:fldChar w:fldCharType="begin"/>
            </w:r>
            <w:r>
              <w:rPr>
                <w:noProof/>
                <w:webHidden/>
              </w:rPr>
              <w:instrText xml:space="preserve"> PAGEREF _Toc3469139 \h </w:instrText>
            </w:r>
            <w:r>
              <w:rPr>
                <w:noProof/>
                <w:webHidden/>
              </w:rPr>
            </w:r>
            <w:r>
              <w:rPr>
                <w:noProof/>
                <w:webHidden/>
              </w:rPr>
              <w:fldChar w:fldCharType="separate"/>
            </w:r>
            <w:r>
              <w:rPr>
                <w:noProof/>
                <w:webHidden/>
              </w:rPr>
              <w:t>4</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40" w:history="1">
            <w:r w:rsidRPr="006D42C3">
              <w:rPr>
                <w:rStyle w:val="Hyperlinkki"/>
                <w:noProof/>
              </w:rPr>
              <w:t>Barbara D’Ambrogi-Ola: Social Security Committee</w:t>
            </w:r>
            <w:r>
              <w:rPr>
                <w:noProof/>
                <w:webHidden/>
              </w:rPr>
              <w:tab/>
            </w:r>
            <w:r>
              <w:rPr>
                <w:noProof/>
                <w:webHidden/>
              </w:rPr>
              <w:fldChar w:fldCharType="begin"/>
            </w:r>
            <w:r>
              <w:rPr>
                <w:noProof/>
                <w:webHidden/>
              </w:rPr>
              <w:instrText xml:space="preserve"> PAGEREF _Toc3469140 \h </w:instrText>
            </w:r>
            <w:r>
              <w:rPr>
                <w:noProof/>
                <w:webHidden/>
              </w:rPr>
            </w:r>
            <w:r>
              <w:rPr>
                <w:noProof/>
                <w:webHidden/>
              </w:rPr>
              <w:fldChar w:fldCharType="separate"/>
            </w:r>
            <w:r>
              <w:rPr>
                <w:noProof/>
                <w:webHidden/>
              </w:rPr>
              <w:t>5</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41" w:history="1">
            <w:r w:rsidRPr="006D42C3">
              <w:rPr>
                <w:rStyle w:val="Hyperlinkki"/>
                <w:noProof/>
              </w:rPr>
              <w:t>Mika Mäkinen Mortality Working Group</w:t>
            </w:r>
            <w:r>
              <w:rPr>
                <w:noProof/>
                <w:webHidden/>
              </w:rPr>
              <w:tab/>
            </w:r>
            <w:r>
              <w:rPr>
                <w:noProof/>
                <w:webHidden/>
              </w:rPr>
              <w:fldChar w:fldCharType="begin"/>
            </w:r>
            <w:r>
              <w:rPr>
                <w:noProof/>
                <w:webHidden/>
              </w:rPr>
              <w:instrText xml:space="preserve"> PAGEREF _Toc3469141 \h </w:instrText>
            </w:r>
            <w:r>
              <w:rPr>
                <w:noProof/>
                <w:webHidden/>
              </w:rPr>
            </w:r>
            <w:r>
              <w:rPr>
                <w:noProof/>
                <w:webHidden/>
              </w:rPr>
              <w:fldChar w:fldCharType="separate"/>
            </w:r>
            <w:r>
              <w:rPr>
                <w:noProof/>
                <w:webHidden/>
              </w:rPr>
              <w:t>5</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42" w:history="1">
            <w:r w:rsidRPr="006D42C3">
              <w:rPr>
                <w:rStyle w:val="Hyperlinkki"/>
                <w:noProof/>
              </w:rPr>
              <w:t>Barbara D’Ambrogi-Ola: PBSS-board</w:t>
            </w:r>
            <w:r>
              <w:rPr>
                <w:noProof/>
                <w:webHidden/>
              </w:rPr>
              <w:tab/>
            </w:r>
            <w:r>
              <w:rPr>
                <w:noProof/>
                <w:webHidden/>
              </w:rPr>
              <w:fldChar w:fldCharType="begin"/>
            </w:r>
            <w:r>
              <w:rPr>
                <w:noProof/>
                <w:webHidden/>
              </w:rPr>
              <w:instrText xml:space="preserve"> PAGEREF _Toc3469142 \h </w:instrText>
            </w:r>
            <w:r>
              <w:rPr>
                <w:noProof/>
                <w:webHidden/>
              </w:rPr>
            </w:r>
            <w:r>
              <w:rPr>
                <w:noProof/>
                <w:webHidden/>
              </w:rPr>
              <w:fldChar w:fldCharType="separate"/>
            </w:r>
            <w:r>
              <w:rPr>
                <w:noProof/>
                <w:webHidden/>
              </w:rPr>
              <w:t>5</w:t>
            </w:r>
            <w:r>
              <w:rPr>
                <w:noProof/>
                <w:webHidden/>
              </w:rPr>
              <w:fldChar w:fldCharType="end"/>
            </w:r>
          </w:hyperlink>
        </w:p>
        <w:p w:rsidR="009725AD" w:rsidRDefault="009725AD">
          <w:pPr>
            <w:pStyle w:val="Sisluet1"/>
            <w:rPr>
              <w:rFonts w:asciiTheme="minorHAnsi" w:eastAsiaTheme="minorEastAsia" w:hAnsiTheme="minorHAnsi" w:cstheme="minorBidi"/>
              <w:noProof/>
              <w:sz w:val="22"/>
              <w:szCs w:val="22"/>
              <w:lang w:eastAsia="fi-FI"/>
            </w:rPr>
          </w:pPr>
          <w:hyperlink w:anchor="_Toc3469143" w:history="1">
            <w:r w:rsidRPr="006D42C3">
              <w:rPr>
                <w:rStyle w:val="Hyperlinkki"/>
                <w:noProof/>
              </w:rPr>
              <w:t>Barbara D’Ambrogi-Ola: CERA Treaty Board</w:t>
            </w:r>
            <w:r>
              <w:rPr>
                <w:noProof/>
                <w:webHidden/>
              </w:rPr>
              <w:tab/>
            </w:r>
            <w:r>
              <w:rPr>
                <w:noProof/>
                <w:webHidden/>
              </w:rPr>
              <w:fldChar w:fldCharType="begin"/>
            </w:r>
            <w:r>
              <w:rPr>
                <w:noProof/>
                <w:webHidden/>
              </w:rPr>
              <w:instrText xml:space="preserve"> PAGEREF _Toc3469143 \h </w:instrText>
            </w:r>
            <w:r>
              <w:rPr>
                <w:noProof/>
                <w:webHidden/>
              </w:rPr>
            </w:r>
            <w:r>
              <w:rPr>
                <w:noProof/>
                <w:webHidden/>
              </w:rPr>
              <w:fldChar w:fldCharType="separate"/>
            </w:r>
            <w:r>
              <w:rPr>
                <w:noProof/>
                <w:webHidden/>
              </w:rPr>
              <w:t>6</w:t>
            </w:r>
            <w:r>
              <w:rPr>
                <w:noProof/>
                <w:webHidden/>
              </w:rPr>
              <w:fldChar w:fldCharType="end"/>
            </w:r>
          </w:hyperlink>
        </w:p>
        <w:p w:rsidR="00D721A4" w:rsidRPr="006F7A82" w:rsidRDefault="006F7A82" w:rsidP="008B40C9">
          <w:r>
            <w:rPr>
              <w:b/>
              <w:bCs/>
            </w:rPr>
            <w:fldChar w:fldCharType="end"/>
          </w:r>
        </w:p>
      </w:sdtContent>
    </w:sdt>
    <w:p w:rsidR="00D721A4" w:rsidRPr="006F7A82" w:rsidRDefault="00D721A4" w:rsidP="006F7A82">
      <w:pPr>
        <w:pStyle w:val="Otsikko1"/>
      </w:pPr>
      <w:bookmarkStart w:id="1" w:name="_Toc3469128"/>
      <w:r w:rsidRPr="006F7A82">
        <w:t>Esko Kivisaari: Audit and Finance</w:t>
      </w:r>
      <w:bookmarkEnd w:id="1"/>
    </w:p>
    <w:p w:rsidR="00D721A4" w:rsidRDefault="00D721A4" w:rsidP="008B40C9">
      <w:proofErr w:type="spellStart"/>
      <w:r w:rsidRPr="00D721A4">
        <w:t>IAA:ssa</w:t>
      </w:r>
      <w:proofErr w:type="spellEnd"/>
      <w:r w:rsidRPr="00D721A4">
        <w:t xml:space="preserve"> olen mukana Audit and Finance -komiteassa. Tämä on ns. suljettu komitea, jossa vain hyvin harvoilla jäsenliitoilla on edustaja. Nimensä mukaisesti komitea tarkastelee </w:t>
      </w:r>
      <w:proofErr w:type="spellStart"/>
      <w:r w:rsidRPr="00D721A4">
        <w:t>IAA:n</w:t>
      </w:r>
      <w:proofErr w:type="spellEnd"/>
      <w:r w:rsidRPr="00D721A4">
        <w:t xml:space="preserve"> talouspuolta. Ehkä akuuteimpana suurempana huolena on, että IAA toimii varsin ohuilla taloudellisilla puskureilla. Toiminnan jatkuvuuden takaamiseksi näitä tulee ajan mittaan kasvattaa.</w:t>
      </w:r>
    </w:p>
    <w:p w:rsidR="00D721A4" w:rsidRDefault="00D721A4" w:rsidP="008B40C9"/>
    <w:p w:rsidR="00D721A4" w:rsidRDefault="00D721A4" w:rsidP="006F7A82">
      <w:pPr>
        <w:pStyle w:val="Otsikko1"/>
      </w:pPr>
      <w:bookmarkStart w:id="2" w:name="_Toc3469129"/>
      <w:r w:rsidRPr="00D721A4">
        <w:t xml:space="preserve">Pentti Soininen: Insurance Accounting </w:t>
      </w:r>
      <w:proofErr w:type="spellStart"/>
      <w:r w:rsidRPr="00D721A4">
        <w:t>Committee</w:t>
      </w:r>
      <w:proofErr w:type="spellEnd"/>
      <w:r w:rsidRPr="00D721A4">
        <w:t xml:space="preserve"> ja sen alakomitea </w:t>
      </w:r>
      <w:proofErr w:type="spellStart"/>
      <w:r w:rsidRPr="00D721A4">
        <w:t>Education</w:t>
      </w:r>
      <w:proofErr w:type="spellEnd"/>
      <w:r w:rsidRPr="00D721A4">
        <w:t xml:space="preserve"> and </w:t>
      </w:r>
      <w:proofErr w:type="spellStart"/>
      <w:r w:rsidRPr="00D721A4">
        <w:t>Practice</w:t>
      </w:r>
      <w:bookmarkEnd w:id="2"/>
      <w:proofErr w:type="spellEnd"/>
    </w:p>
    <w:p w:rsidR="00D721A4" w:rsidRDefault="00D721A4" w:rsidP="00D721A4">
      <w:r w:rsidRPr="00D721A4">
        <w:t>Komitean ja sen alakomitean työ on keskittynyt vakuutussopimusstandardiin (IFRS 17), jonka IASB julkaisi toukokuussa 2017. Suomessa standardi koskee pakoll</w:t>
      </w:r>
      <w:r>
        <w:t>isina niiden listattujen konser</w:t>
      </w:r>
      <w:r w:rsidRPr="00D721A4">
        <w:t>nien IFRS-tilinpäätöksiä, jotka harjoittavat vakuutustoimintaa. Jotkin yhtiöt tekevät lisäksi IFRS-tilinpäätöksiä vapaaehtoisesti. Standardi tulee pakollisena voimaan 1.1.2022.</w:t>
      </w:r>
    </w:p>
    <w:p w:rsidR="00D721A4" w:rsidRPr="00D721A4" w:rsidRDefault="00D721A4" w:rsidP="00D721A4"/>
    <w:p w:rsidR="00D721A4" w:rsidRDefault="00D721A4" w:rsidP="00D721A4">
      <w:r w:rsidRPr="00D721A4">
        <w:t>Komitea on seurannut vakuutusalan pyrkimyksiä muuttaa jo julkaistua standardia ja olemme itsekin lähettäneet kaksi kannanottoa eräiden muutospyrkimysten tueksi. Tätä kirjoittaessa tammikuussa 2019 näyttää, että kannanotoillamme on ollut vaik</w:t>
      </w:r>
      <w:r>
        <w:t xml:space="preserve">utusta </w:t>
      </w:r>
      <w:proofErr w:type="spellStart"/>
      <w:r>
        <w:t>IASB:hen</w:t>
      </w:r>
      <w:proofErr w:type="spellEnd"/>
      <w:r>
        <w:t>. Lopullinen vai</w:t>
      </w:r>
      <w:r w:rsidRPr="00D721A4">
        <w:t>kutus selvinnee vuoden keskivaiheilla, kun IASB mahdollisesti julkaisee muutoksia jo julkaistuun standardiin.</w:t>
      </w:r>
    </w:p>
    <w:p w:rsidR="00D721A4" w:rsidRPr="00D721A4" w:rsidRDefault="00D721A4" w:rsidP="00D721A4"/>
    <w:p w:rsidR="00D721A4" w:rsidRPr="00D721A4" w:rsidRDefault="00D721A4" w:rsidP="00D721A4">
      <w:r w:rsidRPr="00D721A4">
        <w:t>Alakomitea käsitteli ja valmisti vakuutussopimusstandardiin liitt</w:t>
      </w:r>
      <w:r>
        <w:t>yvän aktuaariohjeluonnoksen, jo</w:t>
      </w:r>
      <w:r w:rsidRPr="00D721A4">
        <w:t>ka julkaistiin tammikuun 2019 puolivälissä ja on jäsenyhdistysten kommentoitavana 26.4.2019 saakka. Uskomme, että ohjeesta on aktuaareille paljon hyötyä, ja, että se tulee yhtenäistämään vakuutussopimusstandardin käytäntöjä maailmanlaajuisesti.</w:t>
      </w:r>
    </w:p>
    <w:p w:rsidR="00D721A4" w:rsidRDefault="00D721A4" w:rsidP="00D721A4">
      <w:r w:rsidRPr="00D721A4">
        <w:lastRenderedPageBreak/>
        <w:t xml:space="preserve">Yhdistys on käsitellyt vakuutussopimusstandardia koskevaa aktuaarimallistandardin luonnosta ja on antanut siitä </w:t>
      </w:r>
      <w:proofErr w:type="spellStart"/>
      <w:r w:rsidRPr="00D721A4">
        <w:t>IAA:lle</w:t>
      </w:r>
      <w:proofErr w:type="spellEnd"/>
      <w:r w:rsidRPr="00D721A4">
        <w:t xml:space="preserve"> kommenttinsa. Sen jälkeen, kun se mahdollisesti hyväksytään </w:t>
      </w:r>
      <w:proofErr w:type="spellStart"/>
      <w:r w:rsidRPr="00D721A4">
        <w:t>IAA:ssa</w:t>
      </w:r>
      <w:proofErr w:type="spellEnd"/>
      <w:r w:rsidRPr="00D721A4">
        <w:t>, Suomen Aktuaariyhdistys keskustelee ja päättää, tuleeko se ja missä muodossa yhdistyksen täysjäseniä sitovaksi.</w:t>
      </w:r>
    </w:p>
    <w:p w:rsidR="00D721A4" w:rsidRDefault="00D721A4" w:rsidP="00D721A4"/>
    <w:p w:rsidR="00D721A4" w:rsidRDefault="00D721A4" w:rsidP="006F7A82">
      <w:pPr>
        <w:pStyle w:val="Otsikko1"/>
      </w:pPr>
      <w:bookmarkStart w:id="3" w:name="_Toc3469130"/>
      <w:r w:rsidRPr="00D721A4">
        <w:t xml:space="preserve">Pentti Soininen: </w:t>
      </w:r>
      <w:proofErr w:type="spellStart"/>
      <w:r w:rsidRPr="00D721A4">
        <w:t>Pensions</w:t>
      </w:r>
      <w:proofErr w:type="spellEnd"/>
      <w:r w:rsidRPr="00D721A4">
        <w:t xml:space="preserve"> and </w:t>
      </w:r>
      <w:proofErr w:type="spellStart"/>
      <w:r w:rsidRPr="00D721A4">
        <w:t>Benefits</w:t>
      </w:r>
      <w:proofErr w:type="spellEnd"/>
      <w:r w:rsidRPr="00D721A4">
        <w:t xml:space="preserve"> Accounting Sub-</w:t>
      </w:r>
      <w:proofErr w:type="spellStart"/>
      <w:r w:rsidRPr="00D721A4">
        <w:t>Committee</w:t>
      </w:r>
      <w:bookmarkEnd w:id="3"/>
      <w:proofErr w:type="spellEnd"/>
    </w:p>
    <w:p w:rsidR="00D721A4" w:rsidRDefault="00D721A4" w:rsidP="00D721A4">
      <w:r w:rsidRPr="00D721A4">
        <w:t>Alakomitea käsittelee työsuhteisiin perustuvien eläkkeiden IFRS-raportointia. Sitä koskeva IFRS-standardi on IAS 19. Alakomitean eniten Suomen käytäntöön mahdollisesti vaikuttava työ on koskenut ns. hybridieläkejärjestelyjen tilinpäätöskäsittelyä. Hybridieläkejärjestely on sellainen, jossa on sekä etuus- että maksuperusteiset komponentit ja usein maksettava eläke tai ainakin sen etuusperusteinen osa riippuu järjestelyyn kuuluvien varojen tuotosta.</w:t>
      </w:r>
    </w:p>
    <w:p w:rsidR="00D721A4" w:rsidRPr="00D721A4" w:rsidRDefault="00D721A4" w:rsidP="00D721A4"/>
    <w:p w:rsidR="00ED2300" w:rsidRDefault="00D721A4" w:rsidP="00ED2300">
      <w:r w:rsidRPr="00D721A4">
        <w:t xml:space="preserve">Alakomitea on selvittänyt </w:t>
      </w:r>
      <w:proofErr w:type="spellStart"/>
      <w:r w:rsidRPr="00D721A4">
        <w:t>IASB:n</w:t>
      </w:r>
      <w:proofErr w:type="spellEnd"/>
      <w:r w:rsidRPr="00D721A4">
        <w:t xml:space="preserve"> pyynnöstä, millaisia ko. järjestelyjä maailmalla on. Suomessa eläkekassoissa tai –säätiöissä vakuutetut TyEL-eläkkeet ovat tällaisia hybridejä.</w:t>
      </w:r>
    </w:p>
    <w:p w:rsidR="00372ABA" w:rsidRPr="00ED2300" w:rsidRDefault="00372ABA" w:rsidP="00ED2300"/>
    <w:p w:rsidR="00372ABA" w:rsidRDefault="00ED2300" w:rsidP="006F7A82">
      <w:pPr>
        <w:pStyle w:val="Otsikko1"/>
      </w:pPr>
      <w:bookmarkStart w:id="4" w:name="_Toc3469131"/>
      <w:r w:rsidRPr="00372ABA">
        <w:t>Harri Kuosmanen</w:t>
      </w:r>
      <w:r w:rsidR="00372ABA" w:rsidRPr="00372ABA">
        <w:t xml:space="preserve">: </w:t>
      </w:r>
      <w:proofErr w:type="spellStart"/>
      <w:r w:rsidR="00372ABA" w:rsidRPr="00372ABA">
        <w:t>Advice</w:t>
      </w:r>
      <w:proofErr w:type="spellEnd"/>
      <w:r w:rsidR="00372ABA" w:rsidRPr="00372ABA">
        <w:t xml:space="preserve"> and </w:t>
      </w:r>
      <w:proofErr w:type="spellStart"/>
      <w:r w:rsidR="00372ABA" w:rsidRPr="00372ABA">
        <w:t>Assistance</w:t>
      </w:r>
      <w:proofErr w:type="spellEnd"/>
      <w:r w:rsidR="00372ABA" w:rsidRPr="00372ABA">
        <w:t xml:space="preserve"> </w:t>
      </w:r>
      <w:proofErr w:type="spellStart"/>
      <w:r w:rsidR="00372ABA" w:rsidRPr="00372ABA">
        <w:t>Committee</w:t>
      </w:r>
      <w:bookmarkEnd w:id="4"/>
      <w:proofErr w:type="spellEnd"/>
    </w:p>
    <w:p w:rsidR="00372ABA" w:rsidRPr="00372ABA" w:rsidRDefault="00372ABA" w:rsidP="00372ABA">
      <w:pPr>
        <w:rPr>
          <w:b/>
          <w:sz w:val="28"/>
          <w:szCs w:val="28"/>
        </w:rPr>
      </w:pPr>
      <w:r w:rsidRPr="00372ABA">
        <w:t>Komitean tavoitteena on tukea aktuaarien ammattikunnan kehitystä, järjestäytymistä ja edistämistä maissa, joissa ammattikunta ei ole vielä täysin kehittynyt. Komitean alaisuudessa toimii neljä alueellista alakomiteaa:</w:t>
      </w:r>
    </w:p>
    <w:p w:rsidR="00372ABA" w:rsidRPr="00372ABA" w:rsidRDefault="00372ABA" w:rsidP="00372ABA">
      <w:r w:rsidRPr="00372ABA">
        <w:t>•</w:t>
      </w:r>
      <w:r w:rsidRPr="00372ABA">
        <w:tab/>
        <w:t>Afrikka</w:t>
      </w:r>
    </w:p>
    <w:p w:rsidR="00372ABA" w:rsidRPr="00372ABA" w:rsidRDefault="00372ABA" w:rsidP="00372ABA">
      <w:r w:rsidRPr="00372ABA">
        <w:t>•</w:t>
      </w:r>
      <w:r w:rsidRPr="00372ABA">
        <w:tab/>
        <w:t>Aasia</w:t>
      </w:r>
    </w:p>
    <w:p w:rsidR="00372ABA" w:rsidRPr="00372ABA" w:rsidRDefault="00372ABA" w:rsidP="00372ABA">
      <w:r w:rsidRPr="00372ABA">
        <w:t>•</w:t>
      </w:r>
      <w:r w:rsidRPr="00372ABA">
        <w:tab/>
        <w:t>Euraasia and Lähi-itä</w:t>
      </w:r>
    </w:p>
    <w:p w:rsidR="00372ABA" w:rsidRDefault="00372ABA" w:rsidP="00372ABA">
      <w:r w:rsidRPr="00372ABA">
        <w:t>•</w:t>
      </w:r>
      <w:r w:rsidRPr="00372ABA">
        <w:tab/>
        <w:t>Latinalainen Amerikka</w:t>
      </w:r>
    </w:p>
    <w:p w:rsidR="00372ABA" w:rsidRPr="00372ABA" w:rsidRDefault="00372ABA" w:rsidP="00372ABA"/>
    <w:p w:rsidR="00372ABA" w:rsidRDefault="00372ABA" w:rsidP="00372ABA">
      <w:r w:rsidRPr="00372ABA">
        <w:t xml:space="preserve">Viime vuonna aikaisempien vuosien tavoin komitea osallistui kansainvälisten kongressien järjestämiseen kehittyvillä alueilla. 5th </w:t>
      </w:r>
      <w:proofErr w:type="spellStart"/>
      <w:r w:rsidRPr="00372ABA">
        <w:t>African</w:t>
      </w:r>
      <w:proofErr w:type="spellEnd"/>
      <w:r w:rsidRPr="00372ABA">
        <w:t xml:space="preserve"> </w:t>
      </w:r>
      <w:proofErr w:type="spellStart"/>
      <w:r w:rsidRPr="00372ABA">
        <w:t>Actuarial</w:t>
      </w:r>
      <w:proofErr w:type="spellEnd"/>
      <w:r w:rsidRPr="00372ABA">
        <w:t xml:space="preserve"> </w:t>
      </w:r>
      <w:proofErr w:type="spellStart"/>
      <w:r w:rsidRPr="00372ABA">
        <w:t>Congress</w:t>
      </w:r>
      <w:proofErr w:type="spellEnd"/>
      <w:r w:rsidRPr="00372ABA">
        <w:t xml:space="preserve"> järjestettiin 15.–16.3.2018 Casablancassa, joka on Marokon suurin kaupunki.</w:t>
      </w:r>
    </w:p>
    <w:p w:rsidR="00372ABA" w:rsidRPr="00372ABA" w:rsidRDefault="00372ABA" w:rsidP="00372ABA"/>
    <w:p w:rsidR="00372ABA" w:rsidRDefault="00372ABA" w:rsidP="00372ABA">
      <w:r w:rsidRPr="00372ABA">
        <w:t xml:space="preserve">Uutena kehityskohteena komiteassa oli Association </w:t>
      </w:r>
      <w:proofErr w:type="spellStart"/>
      <w:r w:rsidRPr="00372ABA">
        <w:t>Development</w:t>
      </w:r>
      <w:proofErr w:type="spellEnd"/>
      <w:r w:rsidRPr="00372ABA">
        <w:t xml:space="preserve"> Toolkit. Työkalupakkiin on tarkoitus kerätä työkaluja, ohjeita, linkkejä, ym., joiden avulla uusien yhdistysten olisi entistä helpompi tulla Kansainvälisen Aktuaariyhdistyksen jäseniksi. Tämä työ jatkuu edelleen tänä vuonna.</w:t>
      </w:r>
    </w:p>
    <w:p w:rsidR="00ED2300" w:rsidRPr="00ED2300" w:rsidRDefault="00ED2300" w:rsidP="00ED2300"/>
    <w:p w:rsidR="00ED2300" w:rsidRDefault="00ED2300" w:rsidP="006F7A82">
      <w:pPr>
        <w:pStyle w:val="Otsikko1"/>
      </w:pPr>
      <w:bookmarkStart w:id="5" w:name="_Toc3469132"/>
      <w:r w:rsidRPr="00DD63E0">
        <w:t xml:space="preserve">Jari </w:t>
      </w:r>
      <w:proofErr w:type="spellStart"/>
      <w:r w:rsidRPr="00DD63E0">
        <w:t>Nittuinperä</w:t>
      </w:r>
      <w:proofErr w:type="spellEnd"/>
      <w:r w:rsidR="00DD63E0" w:rsidRPr="00DD63E0">
        <w:t xml:space="preserve">: </w:t>
      </w:r>
      <w:proofErr w:type="spellStart"/>
      <w:r w:rsidR="00DD63E0" w:rsidRPr="00DD63E0">
        <w:t>Education</w:t>
      </w:r>
      <w:proofErr w:type="spellEnd"/>
      <w:r w:rsidR="00DD63E0" w:rsidRPr="00DD63E0">
        <w:t xml:space="preserve"> </w:t>
      </w:r>
      <w:proofErr w:type="spellStart"/>
      <w:r w:rsidR="00DD63E0" w:rsidRPr="00DD63E0">
        <w:t>Committee</w:t>
      </w:r>
      <w:bookmarkEnd w:id="5"/>
      <w:proofErr w:type="spellEnd"/>
    </w:p>
    <w:p w:rsidR="00DD63E0" w:rsidRDefault="00DD63E0" w:rsidP="00DD63E0">
      <w:r w:rsidRPr="00133F68">
        <w:t xml:space="preserve">Koulutustyöryhmä on valmistellut </w:t>
      </w:r>
      <w:proofErr w:type="spellStart"/>
      <w:r w:rsidRPr="00133F68">
        <w:t>IAA:l</w:t>
      </w:r>
      <w:r>
        <w:t>le</w:t>
      </w:r>
      <w:proofErr w:type="spellEnd"/>
      <w:r>
        <w:t xml:space="preserve"> uuden aktuaarien </w:t>
      </w:r>
      <w:hyperlink r:id="rId9" w:history="1">
        <w:r w:rsidRPr="00133F68">
          <w:rPr>
            <w:rStyle w:val="Hyperlinkki"/>
          </w:rPr>
          <w:t>koulutusohjelman</w:t>
        </w:r>
      </w:hyperlink>
      <w:r>
        <w:t xml:space="preserve">, joka jäsenmaiden tulee siirtymäajan puitteissa ottaa käyttöön. Tärkeä on myös koulutusohjelmaa täydentävä </w:t>
      </w:r>
      <w:hyperlink r:id="rId10" w:history="1">
        <w:r w:rsidRPr="00133F68">
          <w:rPr>
            <w:rStyle w:val="Hyperlinkki"/>
          </w:rPr>
          <w:t>ohjeisto</w:t>
        </w:r>
      </w:hyperlink>
      <w:r>
        <w:t>. Siirtymäaika kestää vuoteen 2021 saakka. Koulutusohjelma hyväksyttiin Chicagon kokouksessa syksyllä 1918. IAA edellyttää, että jäsenyhdistykset raportoivat, miten yhdistysten uusia täysjäseniä koskeva koulutusohjelma on otettu käyttöön.</w:t>
      </w:r>
    </w:p>
    <w:p w:rsidR="00DD63E0" w:rsidRDefault="00DD63E0" w:rsidP="00DD63E0"/>
    <w:p w:rsidR="00DD63E0" w:rsidRDefault="00DD63E0" w:rsidP="00DD63E0">
      <w:r>
        <w:t xml:space="preserve">Suomen osalta uusi koulutusohjelma on haaste, koska toisin kuin isoissa maissa, joissa aktuaareja tarvitaan paljon, Suomessa koulutus ja osaamisen arviointi </w:t>
      </w:r>
      <w:proofErr w:type="gramStart"/>
      <w:r>
        <w:t>tapahtuu</w:t>
      </w:r>
      <w:proofErr w:type="gramEnd"/>
      <w:r>
        <w:t xml:space="preserve"> Aktuaariyhdistyksen ulkopuolella yliopistoissa ja itseopiskeluna sosiaali- ja terveysministeriön aktuaaritutkintolautakunnalle. Uusi koulutusoh</w:t>
      </w:r>
      <w:r>
        <w:lastRenderedPageBreak/>
        <w:t xml:space="preserve">jelma myös sisältää osia, joita ei aikaisemmin ole sisältynyt aktuaaritutkintoon, esimerkiksi koneoppiminen. </w:t>
      </w:r>
      <w:proofErr w:type="spellStart"/>
      <w:r>
        <w:t>IAA:n</w:t>
      </w:r>
      <w:proofErr w:type="spellEnd"/>
      <w:r>
        <w:t xml:space="preserve"> koulutustyöryhmälle on esitelty Suomen </w:t>
      </w:r>
      <w:hyperlink r:id="rId11" w:history="1">
        <w:r w:rsidRPr="002F0DBA">
          <w:rPr>
            <w:rStyle w:val="Hyperlinkki"/>
          </w:rPr>
          <w:t>analyysi</w:t>
        </w:r>
      </w:hyperlink>
      <w:r>
        <w:t xml:space="preserve"> siitä, miten uusi tutkintosuunnitelma implementoidaan koulutusjärjestelmään. </w:t>
      </w:r>
    </w:p>
    <w:p w:rsidR="00DD63E0" w:rsidRDefault="00DD63E0" w:rsidP="00DD63E0"/>
    <w:p w:rsidR="00DD63E0" w:rsidRDefault="00DD63E0" w:rsidP="00DD63E0">
      <w:r>
        <w:t xml:space="preserve">Viime työryhmän kokouksessa sovittiin, että eurooppalaisille aktuaariyhdistyksille riittää, että koulutusjärjestelmän arviointi tapahtuu </w:t>
      </w:r>
      <w:proofErr w:type="spellStart"/>
      <w:r>
        <w:t>AAE:ssä</w:t>
      </w:r>
      <w:proofErr w:type="spellEnd"/>
      <w:r>
        <w:t xml:space="preserve">, koska </w:t>
      </w:r>
      <w:proofErr w:type="spellStart"/>
      <w:r>
        <w:t>AAE:n</w:t>
      </w:r>
      <w:proofErr w:type="spellEnd"/>
      <w:r>
        <w:t xml:space="preserve"> oma koulutusohjelma sisältää jatkossa </w:t>
      </w:r>
      <w:proofErr w:type="spellStart"/>
      <w:r>
        <w:t>IAA:n</w:t>
      </w:r>
      <w:proofErr w:type="spellEnd"/>
      <w:r>
        <w:t xml:space="preserve"> koulutusohjelman. </w:t>
      </w:r>
    </w:p>
    <w:p w:rsidR="00DD63E0" w:rsidRDefault="00DD63E0" w:rsidP="00DD63E0"/>
    <w:p w:rsidR="00DD63E0" w:rsidRDefault="00DD63E0" w:rsidP="00DD63E0">
      <w:proofErr w:type="spellStart"/>
      <w:r>
        <w:t>IAA:n</w:t>
      </w:r>
      <w:proofErr w:type="spellEnd"/>
      <w:r>
        <w:t xml:space="preserve"> koulutustyöryhmä on käsitellyt myös eri maiden jatkuvan koulutuksen ohjelmia (CPD). Eräissä maissa CPD on pakollinen ja CPD-suorituksia seurataan.</w:t>
      </w:r>
    </w:p>
    <w:p w:rsidR="008C5E31" w:rsidRDefault="008C5E31" w:rsidP="00DD63E0"/>
    <w:p w:rsidR="008C5E31" w:rsidRDefault="008C5E31" w:rsidP="006F7A82">
      <w:pPr>
        <w:pStyle w:val="Otsikko1"/>
      </w:pPr>
      <w:bookmarkStart w:id="6" w:name="_Toc3469133"/>
      <w:r>
        <w:t xml:space="preserve">Hillevi Mannonen: </w:t>
      </w:r>
      <w:proofErr w:type="spellStart"/>
      <w:r w:rsidRPr="00781FC1">
        <w:t>Actuarial</w:t>
      </w:r>
      <w:proofErr w:type="spellEnd"/>
      <w:r w:rsidRPr="00781FC1">
        <w:t xml:space="preserve"> </w:t>
      </w:r>
      <w:proofErr w:type="spellStart"/>
      <w:r w:rsidRPr="00781FC1">
        <w:t>Standard</w:t>
      </w:r>
      <w:r>
        <w:t>s</w:t>
      </w:r>
      <w:proofErr w:type="spellEnd"/>
      <w:r>
        <w:t xml:space="preserve"> </w:t>
      </w:r>
      <w:proofErr w:type="spellStart"/>
      <w:r>
        <w:t>C</w:t>
      </w:r>
      <w:r w:rsidRPr="00781FC1">
        <w:t>ommittee</w:t>
      </w:r>
      <w:bookmarkEnd w:id="6"/>
      <w:proofErr w:type="spellEnd"/>
    </w:p>
    <w:p w:rsidR="008C5E31" w:rsidRPr="008C5E31" w:rsidRDefault="008C5E31" w:rsidP="008C5E31">
      <w:r w:rsidRPr="008C5E31">
        <w:t xml:space="preserve">Standardikomitea on vuoden 2018 aikana keskittynyt kesken olevien mallistandardien loppuunsaattamiseen. </w:t>
      </w:r>
    </w:p>
    <w:p w:rsidR="008C5E31" w:rsidRPr="008C5E31" w:rsidRDefault="008C5E31" w:rsidP="008C5E31">
      <w:pPr>
        <w:pStyle w:val="Luettelokappale"/>
        <w:numPr>
          <w:ilvl w:val="0"/>
          <w:numId w:val="18"/>
        </w:numPr>
      </w:pPr>
      <w:r w:rsidRPr="008C5E31">
        <w:t xml:space="preserve">ISAP 1 General </w:t>
      </w:r>
      <w:proofErr w:type="spellStart"/>
      <w:r w:rsidRPr="008C5E31">
        <w:t>Actuarial</w:t>
      </w:r>
      <w:proofErr w:type="spellEnd"/>
      <w:r w:rsidRPr="008C5E31">
        <w:t xml:space="preserve"> </w:t>
      </w:r>
      <w:proofErr w:type="spellStart"/>
      <w:r w:rsidRPr="008C5E31">
        <w:t>Practice</w:t>
      </w:r>
      <w:proofErr w:type="spellEnd"/>
      <w:r w:rsidRPr="008C5E31">
        <w:t xml:space="preserve"> ja ISAP 1A </w:t>
      </w:r>
      <w:proofErr w:type="spellStart"/>
      <w:r w:rsidRPr="008C5E31">
        <w:t>Governance</w:t>
      </w:r>
      <w:proofErr w:type="spellEnd"/>
      <w:r w:rsidRPr="008C5E31">
        <w:t xml:space="preserve"> of </w:t>
      </w:r>
      <w:proofErr w:type="spellStart"/>
      <w:r w:rsidRPr="008C5E31">
        <w:t>Models</w:t>
      </w:r>
      <w:proofErr w:type="spellEnd"/>
      <w:r w:rsidRPr="008C5E31">
        <w:t xml:space="preserve"> yhdistettiin ja samalla tehtiin eräitä teknisluonteisia päivityksiä. Niiden seurauksena yhdenmukaistettiin myös ISAP 2 Financial Analysis of </w:t>
      </w:r>
      <w:proofErr w:type="spellStart"/>
      <w:r w:rsidRPr="008C5E31">
        <w:t>Social</w:t>
      </w:r>
      <w:proofErr w:type="spellEnd"/>
      <w:r w:rsidRPr="008C5E31">
        <w:t xml:space="preserve"> Security </w:t>
      </w:r>
      <w:proofErr w:type="spellStart"/>
      <w:r w:rsidRPr="008C5E31">
        <w:t>Programs</w:t>
      </w:r>
      <w:proofErr w:type="spellEnd"/>
      <w:r w:rsidRPr="008C5E31">
        <w:t xml:space="preserve">. Kaikki kolme hyväksyttiin </w:t>
      </w:r>
      <w:proofErr w:type="spellStart"/>
      <w:r w:rsidRPr="008C5E31">
        <w:t>Counclin</w:t>
      </w:r>
      <w:proofErr w:type="spellEnd"/>
      <w:r w:rsidRPr="008C5E31">
        <w:t xml:space="preserve"> joulukuun kokouksessa.</w:t>
      </w:r>
    </w:p>
    <w:p w:rsidR="008C5E31" w:rsidRPr="008C5E31" w:rsidRDefault="008C5E31" w:rsidP="008C5E31">
      <w:pPr>
        <w:pStyle w:val="Luettelokappale"/>
        <w:numPr>
          <w:ilvl w:val="0"/>
          <w:numId w:val="18"/>
        </w:numPr>
      </w:pPr>
      <w:r w:rsidRPr="008C5E31">
        <w:t xml:space="preserve">ISAP 6 Enterprise </w:t>
      </w:r>
      <w:proofErr w:type="spellStart"/>
      <w:r w:rsidRPr="008C5E31">
        <w:t>Risk</w:t>
      </w:r>
      <w:proofErr w:type="spellEnd"/>
      <w:r w:rsidRPr="008C5E31">
        <w:t xml:space="preserve"> Management </w:t>
      </w:r>
      <w:proofErr w:type="spellStart"/>
      <w:r w:rsidRPr="008C5E31">
        <w:t>Programs</w:t>
      </w:r>
      <w:proofErr w:type="spellEnd"/>
      <w:r w:rsidRPr="008C5E31">
        <w:t xml:space="preserve"> and IAIS Insurance </w:t>
      </w:r>
      <w:proofErr w:type="spellStart"/>
      <w:r w:rsidRPr="008C5E31">
        <w:t>Core</w:t>
      </w:r>
      <w:proofErr w:type="spellEnd"/>
      <w:r w:rsidRPr="008C5E31">
        <w:t xml:space="preserve"> </w:t>
      </w:r>
      <w:proofErr w:type="spellStart"/>
      <w:r w:rsidRPr="008C5E31">
        <w:t>Principles</w:t>
      </w:r>
      <w:proofErr w:type="spellEnd"/>
      <w:r w:rsidRPr="008C5E31">
        <w:t xml:space="preserve"> hyväksyttiin myös </w:t>
      </w:r>
      <w:proofErr w:type="spellStart"/>
      <w:r w:rsidRPr="008C5E31">
        <w:t>Councilin</w:t>
      </w:r>
      <w:proofErr w:type="spellEnd"/>
      <w:r w:rsidRPr="008C5E31">
        <w:t xml:space="preserve"> kokouksessa joulukuussa</w:t>
      </w:r>
    </w:p>
    <w:p w:rsidR="008C5E31" w:rsidRPr="008C5E31" w:rsidRDefault="008C5E31" w:rsidP="008C5E31">
      <w:pPr>
        <w:pStyle w:val="Luettelokappale"/>
        <w:numPr>
          <w:ilvl w:val="0"/>
          <w:numId w:val="18"/>
        </w:numPr>
      </w:pPr>
      <w:r w:rsidRPr="008C5E31">
        <w:t xml:space="preserve">ISAP4 on IRFS17 Insurance </w:t>
      </w:r>
      <w:proofErr w:type="spellStart"/>
      <w:r w:rsidRPr="008C5E31">
        <w:t>Contracts</w:t>
      </w:r>
      <w:proofErr w:type="spellEnd"/>
      <w:r w:rsidRPr="008C5E31">
        <w:t xml:space="preserve"> – luonnos julkaistiin yhdistysten kommentoitavaksi kesällä. Syksyn aikana kommentit on käyty läpi ja tarvittavat muutokset tehty. Toinen kommenttikierros yhdistykselle on keväällä 2019 tavoitteena saada lopullinen hyväksyntä </w:t>
      </w:r>
      <w:proofErr w:type="spellStart"/>
      <w:r w:rsidRPr="008C5E31">
        <w:t>Councilin</w:t>
      </w:r>
      <w:proofErr w:type="spellEnd"/>
      <w:r w:rsidRPr="008C5E31">
        <w:t xml:space="preserve"> syksyn kokouksessa.</w:t>
      </w:r>
    </w:p>
    <w:p w:rsidR="008C5E31" w:rsidRPr="008C5E31" w:rsidRDefault="008C5E31" w:rsidP="008C5E31"/>
    <w:p w:rsidR="008C5E31" w:rsidRPr="008C5E31" w:rsidRDefault="008C5E31" w:rsidP="008C5E31">
      <w:r w:rsidRPr="008C5E31">
        <w:t>Komitea järjesti myös yhden seminaarin Berliinin kongressissa, edustettuja myös AAE.</w:t>
      </w:r>
    </w:p>
    <w:p w:rsidR="00DD63E0" w:rsidRPr="00DD63E0" w:rsidRDefault="00DD63E0" w:rsidP="00ED2300">
      <w:pPr>
        <w:rPr>
          <w:b/>
          <w:sz w:val="28"/>
          <w:szCs w:val="28"/>
        </w:rPr>
      </w:pPr>
    </w:p>
    <w:p w:rsidR="00ED2300" w:rsidRPr="002A740A" w:rsidRDefault="002A740A" w:rsidP="006F7A82">
      <w:pPr>
        <w:pStyle w:val="Otsikko1"/>
      </w:pPr>
      <w:bookmarkStart w:id="7" w:name="_Toc3469134"/>
      <w:r w:rsidRPr="002A740A">
        <w:t xml:space="preserve">Hillevi Mannonen: Enterprise and Financial </w:t>
      </w:r>
      <w:proofErr w:type="spellStart"/>
      <w:r w:rsidRPr="002A740A">
        <w:t>Risks</w:t>
      </w:r>
      <w:proofErr w:type="spellEnd"/>
      <w:r w:rsidRPr="002A740A">
        <w:t xml:space="preserve"> </w:t>
      </w:r>
      <w:proofErr w:type="spellStart"/>
      <w:r w:rsidRPr="002A740A">
        <w:t>Committee</w:t>
      </w:r>
      <w:bookmarkEnd w:id="7"/>
      <w:proofErr w:type="spellEnd"/>
    </w:p>
    <w:p w:rsidR="00ED2300" w:rsidRDefault="002A740A" w:rsidP="002A740A">
      <w:r w:rsidRPr="002A740A">
        <w:t xml:space="preserve">Keskusteluissa olennainen osa on ollut tiedonvaihto regulaatiomuutoksista ja toimenpanosta eri puolilla sekä erityisesti </w:t>
      </w:r>
      <w:proofErr w:type="spellStart"/>
      <w:r w:rsidRPr="002A740A">
        <w:t>IAIS:n</w:t>
      </w:r>
      <w:proofErr w:type="spellEnd"/>
      <w:r w:rsidRPr="002A740A">
        <w:t xml:space="preserve"> vireillä olevat hankkeet kuten ICS ja ORSA-projektit. Sekä EIOPA että US/Canada yhdistykset olivat tehneet selvitykset vakuutusyhtiöiden kaatumisista viimeisen noin 20 vuoden ajalta. Näistä jaettiin yhteenvedot ja päätettiin suunnitella luku </w:t>
      </w:r>
      <w:proofErr w:type="spellStart"/>
      <w:r w:rsidRPr="002A740A">
        <w:t>Risk</w:t>
      </w:r>
      <w:proofErr w:type="spellEnd"/>
      <w:r w:rsidRPr="002A740A">
        <w:t xml:space="preserve"> </w:t>
      </w:r>
      <w:proofErr w:type="spellStart"/>
      <w:r w:rsidRPr="002A740A">
        <w:t>Book</w:t>
      </w:r>
      <w:proofErr w:type="spellEnd"/>
      <w:r w:rsidRPr="002A740A">
        <w:t xml:space="preserve"> -kirjaan. Kirjan riskienhallintaosiot olivat myös tarkistettavina. IAA on parhaillaan uudistamassa organisaatiotaan ja toimintaansa. Komitea totesi, että myös sen tulee arvioida oma tehtävänsä uudelleen.</w:t>
      </w:r>
    </w:p>
    <w:p w:rsidR="002A740A" w:rsidRPr="002A740A" w:rsidRDefault="002A740A" w:rsidP="002A740A"/>
    <w:p w:rsidR="00ED2300" w:rsidRPr="006F7A82" w:rsidRDefault="00372ABA" w:rsidP="006F7A82">
      <w:pPr>
        <w:pStyle w:val="Otsikko1"/>
      </w:pPr>
      <w:bookmarkStart w:id="8" w:name="_Toc3469135"/>
      <w:r w:rsidRPr="006F7A82">
        <w:t>Ha</w:t>
      </w:r>
      <w:r w:rsidRPr="006F7A82">
        <w:t xml:space="preserve">rri Kuosmanen: </w:t>
      </w:r>
      <w:r w:rsidR="00ED2300" w:rsidRPr="006F7A82">
        <w:t xml:space="preserve">General Insurance </w:t>
      </w:r>
      <w:proofErr w:type="spellStart"/>
      <w:r w:rsidR="00ED2300" w:rsidRPr="006F7A82">
        <w:t>Committee</w:t>
      </w:r>
      <w:bookmarkEnd w:id="8"/>
      <w:proofErr w:type="spellEnd"/>
      <w:r w:rsidR="00ED2300" w:rsidRPr="006F7A82">
        <w:t xml:space="preserve"> </w:t>
      </w:r>
    </w:p>
    <w:p w:rsidR="00372ABA" w:rsidRDefault="00372ABA" w:rsidP="00372ABA">
      <w:r w:rsidRPr="006655E8">
        <w:t xml:space="preserve">Komitean </w:t>
      </w:r>
      <w:r>
        <w:t>tavoitteena on edistää aktuaarinäkökulmaa kansainvälisessä vahinkovakuuttamiseen liittyvässä keskustelussa.</w:t>
      </w:r>
    </w:p>
    <w:p w:rsidR="00372ABA" w:rsidRDefault="00372ABA" w:rsidP="00372ABA"/>
    <w:p w:rsidR="00372ABA" w:rsidRDefault="00372ABA" w:rsidP="00372ABA">
      <w:r>
        <w:t xml:space="preserve">Vuoden aikana komitea käytti aikaansa kansainvälisen valvojien yhdistyksen </w:t>
      </w:r>
      <w:proofErr w:type="spellStart"/>
      <w:r>
        <w:t>IAIS:n</w:t>
      </w:r>
      <w:proofErr w:type="spellEnd"/>
      <w:r>
        <w:t xml:space="preserve"> kahden käynnissä olevan projektin tukemiseen:</w:t>
      </w:r>
    </w:p>
    <w:p w:rsidR="00372ABA" w:rsidRPr="00D43D9A" w:rsidRDefault="00372ABA" w:rsidP="00372ABA">
      <w:pPr>
        <w:pStyle w:val="Luettelokappale"/>
        <w:numPr>
          <w:ilvl w:val="0"/>
          <w:numId w:val="19"/>
        </w:numPr>
        <w:spacing w:after="200" w:line="276" w:lineRule="auto"/>
        <w:rPr>
          <w:lang w:val="en-US"/>
        </w:rPr>
      </w:pPr>
      <w:r w:rsidRPr="00D43D9A">
        <w:rPr>
          <w:lang w:val="en-US"/>
        </w:rPr>
        <w:t>Insurance Capital Standards</w:t>
      </w:r>
    </w:p>
    <w:p w:rsidR="00372ABA" w:rsidRDefault="00372ABA" w:rsidP="00372ABA">
      <w:pPr>
        <w:pStyle w:val="Luettelokappale"/>
        <w:numPr>
          <w:ilvl w:val="0"/>
          <w:numId w:val="19"/>
        </w:numPr>
        <w:spacing w:after="200" w:line="276" w:lineRule="auto"/>
        <w:rPr>
          <w:lang w:val="en-US"/>
        </w:rPr>
      </w:pPr>
      <w:r w:rsidRPr="00D43D9A">
        <w:rPr>
          <w:lang w:val="en-US"/>
        </w:rPr>
        <w:t>Core Curriculum</w:t>
      </w:r>
    </w:p>
    <w:p w:rsidR="00372ABA" w:rsidRPr="00694825" w:rsidRDefault="00372ABA" w:rsidP="00372ABA">
      <w:r>
        <w:t>Lisäksi k</w:t>
      </w:r>
      <w:r w:rsidRPr="00694825">
        <w:t xml:space="preserve">omitea kävi läpi Kansainvälisen Aktuaariyhdistyksen </w:t>
      </w:r>
      <w:proofErr w:type="spellStart"/>
      <w:r w:rsidRPr="00694825">
        <w:t>Risk</w:t>
      </w:r>
      <w:proofErr w:type="spellEnd"/>
      <w:r w:rsidRPr="00694825">
        <w:t xml:space="preserve"> </w:t>
      </w:r>
      <w:proofErr w:type="spellStart"/>
      <w:r w:rsidRPr="00694825">
        <w:t>Bookin</w:t>
      </w:r>
      <w:proofErr w:type="spellEnd"/>
      <w:r w:rsidRPr="00694825">
        <w:t xml:space="preserve"> </w:t>
      </w:r>
      <w:r>
        <w:t>vahinkovakuutusta käsitteleviä lukuja</w:t>
      </w:r>
      <w:r w:rsidRPr="00694825">
        <w:t>.</w:t>
      </w:r>
    </w:p>
    <w:p w:rsidR="002A351E" w:rsidRDefault="002A351E" w:rsidP="00ED2300">
      <w:pPr>
        <w:rPr>
          <w:b/>
          <w:sz w:val="28"/>
          <w:szCs w:val="28"/>
        </w:rPr>
      </w:pPr>
    </w:p>
    <w:p w:rsidR="00ED2300" w:rsidRDefault="002A351E" w:rsidP="006F7A82">
      <w:pPr>
        <w:pStyle w:val="Otsikko1"/>
      </w:pPr>
      <w:bookmarkStart w:id="9" w:name="_Toc3469136"/>
      <w:r w:rsidRPr="002A351E">
        <w:lastRenderedPageBreak/>
        <w:t>Mika Mäkinen</w:t>
      </w:r>
      <w:r w:rsidRPr="002A351E">
        <w:t xml:space="preserve">: </w:t>
      </w:r>
      <w:r w:rsidR="00ED2300" w:rsidRPr="002A351E">
        <w:t xml:space="preserve">Health </w:t>
      </w:r>
      <w:proofErr w:type="spellStart"/>
      <w:r w:rsidR="00ED2300" w:rsidRPr="002A351E">
        <w:t>Committee</w:t>
      </w:r>
      <w:bookmarkEnd w:id="9"/>
      <w:proofErr w:type="spellEnd"/>
      <w:r w:rsidR="00ED2300" w:rsidRPr="002A351E">
        <w:t xml:space="preserve"> </w:t>
      </w:r>
    </w:p>
    <w:p w:rsidR="002A351E" w:rsidRDefault="002A351E" w:rsidP="002A351E">
      <w:r w:rsidRPr="00616044">
        <w:t xml:space="preserve">IAA Health </w:t>
      </w:r>
      <w:proofErr w:type="spellStart"/>
      <w:r w:rsidRPr="00616044">
        <w:t>committee</w:t>
      </w:r>
      <w:proofErr w:type="spellEnd"/>
      <w:r w:rsidRPr="00616044">
        <w:t xml:space="preserve"> on luotu noi</w:t>
      </w:r>
      <w:r>
        <w:t xml:space="preserve">n 5 vuotta sitten ja sen alkuperäinen tarkoitus on ollut luoda keskusteluyhteys </w:t>
      </w:r>
      <w:proofErr w:type="spellStart"/>
      <w:r>
        <w:t>IAA:n</w:t>
      </w:r>
      <w:proofErr w:type="spellEnd"/>
      <w:r>
        <w:t xml:space="preserve"> ja OECD:n välille. Toiminta on vuosien varrella laajentunut ja kehittynyt. Työryhmän kokouksissa keskustellaan mm. sosiaaliturvasta eri maissa, aktuaarien roolista sosiaaliturva ja sosiaaliturvan kustannuksista.</w:t>
      </w:r>
    </w:p>
    <w:p w:rsidR="002A351E" w:rsidRDefault="002A351E" w:rsidP="002A351E"/>
    <w:p w:rsidR="002A351E" w:rsidRDefault="002A351E" w:rsidP="002A351E">
      <w:r>
        <w:t xml:space="preserve">Vuoden 2018 aikana on tapaamisissa käyty keskustelua </w:t>
      </w:r>
      <w:proofErr w:type="spellStart"/>
      <w:r>
        <w:t>big</w:t>
      </w:r>
      <w:proofErr w:type="spellEnd"/>
      <w:r>
        <w:t xml:space="preserve"> dataan ja </w:t>
      </w:r>
      <w:proofErr w:type="spellStart"/>
      <w:r>
        <w:t>medical</w:t>
      </w:r>
      <w:proofErr w:type="spellEnd"/>
      <w:r>
        <w:t>/</w:t>
      </w:r>
      <w:proofErr w:type="spellStart"/>
      <w:r>
        <w:t>health</w:t>
      </w:r>
      <w:proofErr w:type="spellEnd"/>
      <w:r>
        <w:t xml:space="preserve"> </w:t>
      </w:r>
      <w:proofErr w:type="spellStart"/>
      <w:r>
        <w:t>care</w:t>
      </w:r>
      <w:proofErr w:type="spellEnd"/>
      <w:r>
        <w:t xml:space="preserve"> inflaatioon liittyvistä teemoista.</w:t>
      </w:r>
    </w:p>
    <w:p w:rsidR="002A351E" w:rsidRDefault="002A351E" w:rsidP="002A351E"/>
    <w:p w:rsidR="00ED2300" w:rsidRDefault="002A351E" w:rsidP="00ED2300">
      <w:r>
        <w:t>Työryhmäntapaamisissa on käynyt kertomassa muiden teemaan liittyvien työryhmien puheenjohtajat työryhmien ajankohtaisista asioista.</w:t>
      </w:r>
    </w:p>
    <w:p w:rsidR="006F7A82" w:rsidRPr="00ED2300" w:rsidRDefault="006F7A82" w:rsidP="00ED2300"/>
    <w:p w:rsidR="00ED2300" w:rsidRDefault="00ED2300" w:rsidP="006F7A82">
      <w:pPr>
        <w:pStyle w:val="Otsikko1"/>
      </w:pPr>
      <w:bookmarkStart w:id="10" w:name="_Toc3469137"/>
      <w:r w:rsidRPr="00DD63E0">
        <w:t xml:space="preserve">Jari </w:t>
      </w:r>
      <w:proofErr w:type="spellStart"/>
      <w:r w:rsidRPr="00DD63E0">
        <w:t>Niittuinperä</w:t>
      </w:r>
      <w:proofErr w:type="spellEnd"/>
      <w:r w:rsidR="00DD63E0" w:rsidRPr="00DD63E0">
        <w:t xml:space="preserve">: Insurance </w:t>
      </w:r>
      <w:proofErr w:type="spellStart"/>
      <w:r w:rsidR="00DD63E0" w:rsidRPr="00DD63E0">
        <w:t>Regulation</w:t>
      </w:r>
      <w:proofErr w:type="spellEnd"/>
      <w:r w:rsidR="00DD63E0" w:rsidRPr="00DD63E0">
        <w:t xml:space="preserve"> </w:t>
      </w:r>
      <w:proofErr w:type="spellStart"/>
      <w:r w:rsidR="00DD63E0" w:rsidRPr="00DD63E0">
        <w:t>Committee</w:t>
      </w:r>
      <w:bookmarkEnd w:id="10"/>
      <w:proofErr w:type="spellEnd"/>
    </w:p>
    <w:p w:rsidR="00DD63E0" w:rsidRDefault="00DD63E0" w:rsidP="00DD63E0">
      <w:pPr>
        <w:rPr>
          <w:lang w:val="en-US"/>
        </w:rPr>
      </w:pPr>
      <w:r>
        <w:t xml:space="preserve">Sääntelytyöryhmän erityisenä tehtävänä on viime aikoina ollut valmistella </w:t>
      </w:r>
      <w:proofErr w:type="spellStart"/>
      <w:r>
        <w:t>IAA:n</w:t>
      </w:r>
      <w:proofErr w:type="spellEnd"/>
      <w:r>
        <w:t xml:space="preserve"> vastaukset Kansainvälisen valvojien yhdistyksen (IAIS) konsultaatiopapereihin. </w:t>
      </w:r>
      <w:proofErr w:type="spellStart"/>
      <w:r>
        <w:t>IAA:n</w:t>
      </w:r>
      <w:proofErr w:type="spellEnd"/>
      <w:r>
        <w:t xml:space="preserve"> ja </w:t>
      </w:r>
      <w:proofErr w:type="spellStart"/>
      <w:r>
        <w:t>IAIS:n</w:t>
      </w:r>
      <w:proofErr w:type="spellEnd"/>
      <w:r>
        <w:t xml:space="preserve"> suhde on vähitellen muodostumassa samanlaiseksi kuin </w:t>
      </w:r>
      <w:proofErr w:type="spellStart"/>
      <w:r>
        <w:t>AAE:n</w:t>
      </w:r>
      <w:proofErr w:type="spellEnd"/>
      <w:r>
        <w:t xml:space="preserve"> suhde </w:t>
      </w:r>
      <w:proofErr w:type="spellStart"/>
      <w:r>
        <w:t>EIOPAan</w:t>
      </w:r>
      <w:proofErr w:type="spellEnd"/>
      <w:r>
        <w:t xml:space="preserve">, koska IAIS valmistelee kansainvälistä vakuutusstandardia (ICS 2.0 – International Capital Standard) ja haluaa kuulla aktuaareja prosessin aikana. </w:t>
      </w:r>
      <w:proofErr w:type="spellStart"/>
      <w:r>
        <w:rPr>
          <w:lang w:val="en-US"/>
        </w:rPr>
        <w:t>Osana</w:t>
      </w:r>
      <w:proofErr w:type="spellEnd"/>
      <w:r>
        <w:rPr>
          <w:lang w:val="en-US"/>
        </w:rPr>
        <w:t xml:space="preserve"> </w:t>
      </w:r>
      <w:proofErr w:type="spellStart"/>
      <w:r>
        <w:rPr>
          <w:lang w:val="en-US"/>
        </w:rPr>
        <w:t>tätä</w:t>
      </w:r>
      <w:proofErr w:type="spellEnd"/>
      <w:r>
        <w:rPr>
          <w:lang w:val="en-US"/>
        </w:rPr>
        <w:t xml:space="preserve"> </w:t>
      </w:r>
      <w:proofErr w:type="spellStart"/>
      <w:r>
        <w:rPr>
          <w:lang w:val="en-US"/>
        </w:rPr>
        <w:t>kehitystä</w:t>
      </w:r>
      <w:proofErr w:type="spellEnd"/>
      <w:r w:rsidRPr="00D217A3">
        <w:rPr>
          <w:lang w:val="en-US"/>
        </w:rPr>
        <w:t xml:space="preserve"> </w:t>
      </w:r>
      <w:proofErr w:type="spellStart"/>
      <w:r w:rsidRPr="00D217A3">
        <w:rPr>
          <w:lang w:val="en-US"/>
        </w:rPr>
        <w:t>myös</w:t>
      </w:r>
      <w:proofErr w:type="spellEnd"/>
      <w:r w:rsidRPr="00D217A3">
        <w:rPr>
          <w:lang w:val="en-US"/>
        </w:rPr>
        <w:t xml:space="preserve"> </w:t>
      </w:r>
      <w:proofErr w:type="spellStart"/>
      <w:r w:rsidRPr="00D217A3">
        <w:rPr>
          <w:lang w:val="en-US"/>
        </w:rPr>
        <w:t>IAIS</w:t>
      </w:r>
      <w:proofErr w:type="gramStart"/>
      <w:r w:rsidRPr="00D217A3">
        <w:rPr>
          <w:lang w:val="en-US"/>
        </w:rPr>
        <w:t>:n</w:t>
      </w:r>
      <w:proofErr w:type="spellEnd"/>
      <w:proofErr w:type="gramEnd"/>
      <w:r w:rsidRPr="00D217A3">
        <w:rPr>
          <w:lang w:val="en-US"/>
        </w:rPr>
        <w:t xml:space="preserve"> </w:t>
      </w:r>
      <w:proofErr w:type="spellStart"/>
      <w:r w:rsidRPr="00D217A3">
        <w:rPr>
          <w:lang w:val="en-US"/>
        </w:rPr>
        <w:t>vakuutustoiminnan</w:t>
      </w:r>
      <w:proofErr w:type="spellEnd"/>
      <w:r w:rsidRPr="00D217A3">
        <w:rPr>
          <w:lang w:val="en-US"/>
        </w:rPr>
        <w:t xml:space="preserve"> </w:t>
      </w:r>
      <w:proofErr w:type="spellStart"/>
      <w:r w:rsidRPr="00D217A3">
        <w:rPr>
          <w:lang w:val="en-US"/>
        </w:rPr>
        <w:t>ydinperiaatte</w:t>
      </w:r>
      <w:r>
        <w:rPr>
          <w:lang w:val="en-US"/>
        </w:rPr>
        <w:t>et</w:t>
      </w:r>
      <w:proofErr w:type="spellEnd"/>
      <w:r w:rsidRPr="00D217A3">
        <w:rPr>
          <w:lang w:val="en-US"/>
        </w:rPr>
        <w:t xml:space="preserve"> (ICP – Insurance Core Principles) </w:t>
      </w:r>
      <w:proofErr w:type="spellStart"/>
      <w:r>
        <w:rPr>
          <w:lang w:val="en-US"/>
        </w:rPr>
        <w:t>yhdistetään</w:t>
      </w:r>
      <w:proofErr w:type="spellEnd"/>
      <w:r w:rsidRPr="00D217A3">
        <w:rPr>
          <w:lang w:val="en-US"/>
        </w:rPr>
        <w:t xml:space="preserve"> </w:t>
      </w:r>
      <w:proofErr w:type="spellStart"/>
      <w:r w:rsidRPr="00D217A3">
        <w:rPr>
          <w:lang w:val="en-US"/>
        </w:rPr>
        <w:t>ComFrameen</w:t>
      </w:r>
      <w:proofErr w:type="spellEnd"/>
      <w:r w:rsidRPr="00D217A3">
        <w:rPr>
          <w:lang w:val="en-US"/>
        </w:rPr>
        <w:t xml:space="preserve"> (Common Framework for the Supervision of Internationally Active Insurance Groups</w:t>
      </w:r>
      <w:r>
        <w:rPr>
          <w:lang w:val="en-US"/>
        </w:rPr>
        <w:t>).</w:t>
      </w:r>
    </w:p>
    <w:p w:rsidR="00DD63E0" w:rsidRPr="00B079D0" w:rsidRDefault="00DD63E0" w:rsidP="00DD63E0"/>
    <w:p w:rsidR="00DD63E0" w:rsidRDefault="00DD63E0" w:rsidP="00DD63E0">
      <w:r>
        <w:t>Vuonna 2018 oli seuraavat konsultaatiot:</w:t>
      </w:r>
    </w:p>
    <w:p w:rsidR="00DD63E0" w:rsidRDefault="00DD63E0" w:rsidP="00DD63E0">
      <w:pPr>
        <w:pStyle w:val="Luettelokappale"/>
        <w:numPr>
          <w:ilvl w:val="0"/>
          <w:numId w:val="17"/>
        </w:numPr>
        <w:contextualSpacing w:val="0"/>
        <w:rPr>
          <w:lang w:val="en-US"/>
        </w:rPr>
      </w:pPr>
      <w:r w:rsidRPr="00244355">
        <w:rPr>
          <w:lang w:val="en-US"/>
        </w:rPr>
        <w:t xml:space="preserve">Draft Application Paper on Recovery Planning </w:t>
      </w:r>
    </w:p>
    <w:p w:rsidR="00DD63E0" w:rsidRDefault="00DD63E0" w:rsidP="00DD63E0">
      <w:pPr>
        <w:pStyle w:val="Luettelokappale"/>
        <w:numPr>
          <w:ilvl w:val="0"/>
          <w:numId w:val="17"/>
        </w:numPr>
        <w:contextualSpacing w:val="0"/>
        <w:rPr>
          <w:lang w:val="en-US"/>
        </w:rPr>
      </w:pPr>
      <w:r w:rsidRPr="00244355">
        <w:rPr>
          <w:lang w:val="en-US"/>
        </w:rPr>
        <w:t xml:space="preserve">Draft Holistic Framework for Systemic Risk in the Insurance Sector paper </w:t>
      </w:r>
    </w:p>
    <w:p w:rsidR="00DD63E0" w:rsidRDefault="00DD63E0" w:rsidP="00DD63E0">
      <w:pPr>
        <w:pStyle w:val="Luettelokappale"/>
        <w:numPr>
          <w:ilvl w:val="0"/>
          <w:numId w:val="17"/>
        </w:numPr>
        <w:contextualSpacing w:val="0"/>
        <w:rPr>
          <w:lang w:val="en-US"/>
        </w:rPr>
      </w:pPr>
      <w:proofErr w:type="spellStart"/>
      <w:r>
        <w:rPr>
          <w:lang w:val="en-US"/>
        </w:rPr>
        <w:t>gRisk</w:t>
      </w:r>
      <w:proofErr w:type="spellEnd"/>
      <w:r>
        <w:rPr>
          <w:lang w:val="en-US"/>
        </w:rPr>
        <w:t>-based Global Insurance Capital Standard Version 2.0</w:t>
      </w:r>
    </w:p>
    <w:p w:rsidR="00DD63E0" w:rsidRPr="00F058DA" w:rsidRDefault="00DD63E0" w:rsidP="00DD63E0">
      <w:pPr>
        <w:pStyle w:val="Luettelokappale"/>
        <w:numPr>
          <w:ilvl w:val="0"/>
          <w:numId w:val="17"/>
        </w:numPr>
        <w:contextualSpacing w:val="0"/>
        <w:rPr>
          <w:lang w:val="en-US"/>
        </w:rPr>
      </w:pPr>
      <w:proofErr w:type="spellStart"/>
      <w:r w:rsidRPr="00F058DA">
        <w:rPr>
          <w:lang w:val="en-US"/>
        </w:rPr>
        <w:t>ICP</w:t>
      </w:r>
      <w:r>
        <w:rPr>
          <w:lang w:val="en-US"/>
        </w:rPr>
        <w:t>t</w:t>
      </w:r>
      <w:proofErr w:type="spellEnd"/>
      <w:r w:rsidRPr="00F058DA">
        <w:rPr>
          <w:lang w:val="en-US"/>
        </w:rPr>
        <w:t xml:space="preserve"> 6 (Changes in Control and Portfolio Transfers)</w:t>
      </w:r>
      <w:r>
        <w:rPr>
          <w:lang w:val="en-US"/>
        </w:rPr>
        <w:t>, 8, 15, 16 ja 20</w:t>
      </w:r>
    </w:p>
    <w:p w:rsidR="00DD63E0" w:rsidRDefault="00DD63E0" w:rsidP="00DD63E0">
      <w:pPr>
        <w:pStyle w:val="Luettelokappale"/>
        <w:numPr>
          <w:ilvl w:val="0"/>
          <w:numId w:val="17"/>
        </w:numPr>
        <w:contextualSpacing w:val="0"/>
        <w:rPr>
          <w:lang w:val="en-US"/>
        </w:rPr>
      </w:pPr>
      <w:r>
        <w:rPr>
          <w:lang w:val="en-US"/>
        </w:rPr>
        <w:t>Field test of ICS</w:t>
      </w:r>
    </w:p>
    <w:p w:rsidR="00DD63E0" w:rsidRDefault="00DD63E0" w:rsidP="00DD63E0">
      <w:pPr>
        <w:pStyle w:val="Luettelokappale"/>
        <w:numPr>
          <w:ilvl w:val="0"/>
          <w:numId w:val="0"/>
        </w:numPr>
        <w:ind w:left="2965"/>
        <w:rPr>
          <w:lang w:val="en-US"/>
        </w:rPr>
      </w:pPr>
    </w:p>
    <w:p w:rsidR="00DD63E0" w:rsidRDefault="00DD63E0" w:rsidP="00DD63E0">
      <w:r>
        <w:t>Sääntelytyöryhmä on edelleen kehittänyt julkaisuaan (</w:t>
      </w:r>
      <w:hyperlink r:id="rId12" w:history="1">
        <w:r w:rsidRPr="002F0DBA">
          <w:rPr>
            <w:rStyle w:val="Hyperlinkki"/>
          </w:rPr>
          <w:t xml:space="preserve">IAA </w:t>
        </w:r>
        <w:proofErr w:type="spellStart"/>
        <w:r w:rsidRPr="002F0DBA">
          <w:rPr>
            <w:rStyle w:val="Hyperlinkki"/>
          </w:rPr>
          <w:t>Risk</w:t>
        </w:r>
        <w:proofErr w:type="spellEnd"/>
        <w:r w:rsidRPr="002F0DBA">
          <w:rPr>
            <w:rStyle w:val="Hyperlinkki"/>
          </w:rPr>
          <w:t xml:space="preserve"> </w:t>
        </w:r>
        <w:proofErr w:type="spellStart"/>
        <w:r w:rsidRPr="002F0DBA">
          <w:rPr>
            <w:rStyle w:val="Hyperlinkki"/>
          </w:rPr>
          <w:t>Book</w:t>
        </w:r>
        <w:proofErr w:type="spellEnd"/>
      </w:hyperlink>
      <w:r>
        <w:t xml:space="preserve">). Kirja täydentää </w:t>
      </w:r>
      <w:proofErr w:type="spellStart"/>
      <w:r>
        <w:t>IAA:n</w:t>
      </w:r>
      <w:proofErr w:type="spellEnd"/>
      <w:r>
        <w:t xml:space="preserve"> muuta kirjavalikoimaa.</w:t>
      </w:r>
    </w:p>
    <w:p w:rsidR="00DD63E0" w:rsidRDefault="00DD63E0" w:rsidP="00DD63E0"/>
    <w:p w:rsidR="00DD63E0" w:rsidRDefault="00DD63E0" w:rsidP="00DD63E0">
      <w:r>
        <w:t xml:space="preserve">IAA </w:t>
      </w:r>
      <w:proofErr w:type="spellStart"/>
      <w:r>
        <w:t>Risk</w:t>
      </w:r>
      <w:proofErr w:type="spellEnd"/>
      <w:r>
        <w:t xml:space="preserve"> </w:t>
      </w:r>
      <w:proofErr w:type="spellStart"/>
      <w:r>
        <w:t>Book</w:t>
      </w:r>
      <w:proofErr w:type="spellEnd"/>
      <w:r>
        <w:t xml:space="preserve"> on tässä vaiheessa julkaistu nettiversiona, ja voi olla, että sitä ei perinteisenä kirjana julkaistakaan. IAA </w:t>
      </w:r>
      <w:proofErr w:type="spellStart"/>
      <w:r>
        <w:t>Risk</w:t>
      </w:r>
      <w:proofErr w:type="spellEnd"/>
      <w:r>
        <w:t xml:space="preserve"> </w:t>
      </w:r>
      <w:proofErr w:type="spellStart"/>
      <w:r>
        <w:t>Bookista</w:t>
      </w:r>
      <w:proofErr w:type="spellEnd"/>
      <w:r>
        <w:t xml:space="preserve"> pyydettiin </w:t>
      </w:r>
      <w:proofErr w:type="spellStart"/>
      <w:r>
        <w:t>IAA:n</w:t>
      </w:r>
      <w:proofErr w:type="spellEnd"/>
      <w:r>
        <w:t xml:space="preserve"> muilta työryhmiltä vuoden aikana lausunnot. Niiden pohjalta kirjaa on jatkokehitetty. </w:t>
      </w:r>
      <w:r w:rsidRPr="001F7B03">
        <w:t>Mm. omasta artikkelistani ”</w:t>
      </w:r>
      <w:proofErr w:type="spellStart"/>
      <w:r w:rsidRPr="001F7B03">
        <w:t>Policyholder</w:t>
      </w:r>
      <w:proofErr w:type="spellEnd"/>
      <w:r w:rsidRPr="001F7B03">
        <w:t xml:space="preserve"> </w:t>
      </w:r>
      <w:proofErr w:type="spellStart"/>
      <w:r w:rsidRPr="001F7B03">
        <w:t>behaviour</w:t>
      </w:r>
      <w:proofErr w:type="spellEnd"/>
      <w:r w:rsidRPr="001F7B03">
        <w:t xml:space="preserve"> and management </w:t>
      </w:r>
      <w:proofErr w:type="spellStart"/>
      <w:r w:rsidRPr="001F7B03">
        <w:t>actions</w:t>
      </w:r>
      <w:proofErr w:type="spellEnd"/>
      <w:r w:rsidRPr="001F7B03">
        <w:t>” tuli palautetta, et</w:t>
      </w:r>
      <w:r>
        <w:t>tä siinä käsiteltiin vähemmän vahinkovakuutusta kuin henkivakuutusta. Nyt esimerkkejä on lisätty ja struktuuria vähän muutettu. Artikkelin uusi versio julkaistaan vasta, kun työryhmä on sen käsitellyt.</w:t>
      </w:r>
    </w:p>
    <w:p w:rsidR="00DD63E0" w:rsidRDefault="00DD63E0" w:rsidP="00DD63E0"/>
    <w:p w:rsidR="00ED2300" w:rsidRPr="00ED2300" w:rsidRDefault="00DD63E0" w:rsidP="00ED2300">
      <w:r>
        <w:t xml:space="preserve">Tarkoituksena on vielä </w:t>
      </w:r>
      <w:proofErr w:type="spellStart"/>
      <w:r>
        <w:t>jatkokehittää</w:t>
      </w:r>
      <w:proofErr w:type="spellEnd"/>
      <w:r>
        <w:t xml:space="preserve"> artikkeleita ja tuottaa uutta materiaalia. Myöhemminkin artikkeleita on tarkoitus ylläpitää, kun ympäröivä säädösympäristö ja käytänteet muuttuvat – esimerkkinä oma artikkelini, jota muutin, kun IFRS 17 saatiin hyväksytyksi. Viime kokouksessa esitettiin tarve kääntää kirjaa myös muille kielille, jotta sitä voidaan käyttää laajemmin oppimateriaalina.</w:t>
      </w:r>
    </w:p>
    <w:p w:rsidR="006F7A82" w:rsidRDefault="006F7A82" w:rsidP="006F7A82">
      <w:pPr>
        <w:pStyle w:val="Otsikko1"/>
      </w:pPr>
    </w:p>
    <w:p w:rsidR="00ED2300" w:rsidRPr="00BF41FD" w:rsidRDefault="00BF41FD" w:rsidP="006F7A82">
      <w:pPr>
        <w:pStyle w:val="Otsikko1"/>
      </w:pPr>
      <w:bookmarkStart w:id="11" w:name="_Toc3469138"/>
      <w:r w:rsidRPr="00BF41FD">
        <w:t xml:space="preserve">Barbara </w:t>
      </w:r>
      <w:proofErr w:type="spellStart"/>
      <w:r w:rsidRPr="00BF41FD">
        <w:t>D’Ambrogi</w:t>
      </w:r>
      <w:proofErr w:type="spellEnd"/>
      <w:r w:rsidRPr="00BF41FD">
        <w:t>-Ola</w:t>
      </w:r>
      <w:r>
        <w:t>:</w:t>
      </w:r>
      <w:r w:rsidRPr="00BF41FD">
        <w:t xml:space="preserve"> </w:t>
      </w:r>
      <w:proofErr w:type="spellStart"/>
      <w:r w:rsidR="00ED2300" w:rsidRPr="00BF41FD">
        <w:t>Pensions</w:t>
      </w:r>
      <w:proofErr w:type="spellEnd"/>
      <w:r w:rsidR="00ED2300" w:rsidRPr="00BF41FD">
        <w:t xml:space="preserve"> and </w:t>
      </w:r>
      <w:proofErr w:type="spellStart"/>
      <w:r w:rsidR="00ED2300" w:rsidRPr="00BF41FD">
        <w:t>Employee</w:t>
      </w:r>
      <w:proofErr w:type="spellEnd"/>
      <w:r w:rsidR="00ED2300" w:rsidRPr="00BF41FD">
        <w:t xml:space="preserve"> </w:t>
      </w:r>
      <w:proofErr w:type="spellStart"/>
      <w:r w:rsidR="00ED2300" w:rsidRPr="00BF41FD">
        <w:t>Benefits</w:t>
      </w:r>
      <w:proofErr w:type="spellEnd"/>
      <w:r w:rsidR="00ED2300" w:rsidRPr="00BF41FD">
        <w:t xml:space="preserve"> </w:t>
      </w:r>
      <w:proofErr w:type="spellStart"/>
      <w:r w:rsidR="00ED2300" w:rsidRPr="00BF41FD">
        <w:t>Committee</w:t>
      </w:r>
      <w:bookmarkEnd w:id="11"/>
      <w:proofErr w:type="spellEnd"/>
      <w:r w:rsidR="00ED2300" w:rsidRPr="00BF41FD">
        <w:t xml:space="preserve"> </w:t>
      </w:r>
    </w:p>
    <w:p w:rsidR="00BF41FD" w:rsidRDefault="00BF41FD" w:rsidP="00BF41FD">
      <w:r w:rsidRPr="00BF41FD">
        <w:t>Työryhmä työskentele työntekijöiden etujen parissa. Vuonna 2018 pää-aiheena ovat olleet kaksi työtä: ensimmäinen on monografia</w:t>
      </w:r>
      <w:r>
        <w:t>,</w:t>
      </w:r>
      <w:r w:rsidRPr="00BF41FD">
        <w:t xml:space="preserve"> jossa käsitellään eläkejärjestelmien rahoitusta eri näkökulmista. Toinen on tutkimus, missä pohditaan aktuaarin rooli</w:t>
      </w:r>
      <w:r>
        <w:t>a</w:t>
      </w:r>
      <w:r w:rsidRPr="00BF41FD">
        <w:t xml:space="preserve"> ns. DC-järjestelmässä. Ensimmäinen työ on valmis ja sitä esiteltiin ICA2018 Berliinissä. Toinen </w:t>
      </w:r>
      <w:r>
        <w:t>on työn alla ja siihen liittyy</w:t>
      </w:r>
      <w:r w:rsidRPr="00BF41FD">
        <w:t xml:space="preserve"> monia mielenkiintoisia pohdintoja siitä, pitäisikö aktuaari</w:t>
      </w:r>
      <w:r>
        <w:t>n</w:t>
      </w:r>
      <w:r w:rsidRPr="00BF41FD">
        <w:t xml:space="preserve"> varoittaa vakuutettu</w:t>
      </w:r>
      <w:r>
        <w:t>a</w:t>
      </w:r>
      <w:r w:rsidRPr="00BF41FD">
        <w:t xml:space="preserve"> mm. silloin kun ennusteiden ja arvion perustella tuleva eläke ei ole riittävää.</w:t>
      </w:r>
    </w:p>
    <w:p w:rsidR="00BF41FD" w:rsidRPr="00ED2300" w:rsidRDefault="00BF41FD" w:rsidP="00ED2300"/>
    <w:p w:rsidR="00ED2300" w:rsidRPr="006F7A82" w:rsidRDefault="00372ABA" w:rsidP="006F7A82">
      <w:pPr>
        <w:pStyle w:val="Otsikko1"/>
      </w:pPr>
      <w:bookmarkStart w:id="12" w:name="_Toc3469139"/>
      <w:r w:rsidRPr="006F7A82">
        <w:rPr>
          <w:szCs w:val="24"/>
        </w:rPr>
        <w:lastRenderedPageBreak/>
        <w:t>Harr</w:t>
      </w:r>
      <w:r w:rsidRPr="006F7A82">
        <w:rPr>
          <w:szCs w:val="24"/>
        </w:rPr>
        <w:t>i Kuosmanen</w:t>
      </w:r>
      <w:r w:rsidRPr="006F7A82">
        <w:t xml:space="preserve">: </w:t>
      </w:r>
      <w:proofErr w:type="spellStart"/>
      <w:r w:rsidR="00ED2300" w:rsidRPr="006F7A82">
        <w:t>Professionalism</w:t>
      </w:r>
      <w:proofErr w:type="spellEnd"/>
      <w:r w:rsidR="00ED2300" w:rsidRPr="006F7A82">
        <w:t xml:space="preserve"> </w:t>
      </w:r>
      <w:proofErr w:type="spellStart"/>
      <w:r w:rsidR="00ED2300" w:rsidRPr="006F7A82">
        <w:t>Committee</w:t>
      </w:r>
      <w:bookmarkEnd w:id="12"/>
      <w:proofErr w:type="spellEnd"/>
      <w:r w:rsidR="00ED2300" w:rsidRPr="006F7A82">
        <w:t xml:space="preserve"> </w:t>
      </w:r>
    </w:p>
    <w:p w:rsidR="00372ABA" w:rsidRDefault="00372ABA" w:rsidP="00372ABA">
      <w:r w:rsidRPr="00CF414B">
        <w:t xml:space="preserve">Komitean </w:t>
      </w:r>
      <w:r>
        <w:t>tavoitteena</w:t>
      </w:r>
      <w:r w:rsidRPr="00CF414B">
        <w:t xml:space="preserve"> on edistää ammatillise</w:t>
      </w:r>
      <w:r>
        <w:t>e</w:t>
      </w:r>
      <w:r w:rsidRPr="00CF414B">
        <w:t>n vakuutusmatemaattise</w:t>
      </w:r>
      <w:r>
        <w:t>e</w:t>
      </w:r>
      <w:r w:rsidRPr="00CF414B">
        <w:t>n koulutukse</w:t>
      </w:r>
      <w:r>
        <w:t>e</w:t>
      </w:r>
      <w:r w:rsidRPr="00CF414B">
        <w:t>n ja käytän</w:t>
      </w:r>
      <w:r>
        <w:t>tö</w:t>
      </w:r>
      <w:r w:rsidRPr="00CF414B">
        <w:t xml:space="preserve">ön </w:t>
      </w:r>
      <w:r>
        <w:t xml:space="preserve">liittyvien </w:t>
      </w:r>
      <w:r w:rsidRPr="00CF414B">
        <w:t>standardien kehittämistä, ylläpitoa ja parantamista kansainvälis</w:t>
      </w:r>
      <w:r>
        <w:t>esti</w:t>
      </w:r>
      <w:r w:rsidRPr="00CF414B">
        <w:t>.</w:t>
      </w:r>
      <w:r>
        <w:t xml:space="preserve"> Keskeisessä asemassa tässä ovat kansainväliset (malli)aktuaaristandardit, jotka </w:t>
      </w:r>
      <w:proofErr w:type="spellStart"/>
      <w:r>
        <w:t>Actuarial</w:t>
      </w:r>
      <w:proofErr w:type="spellEnd"/>
      <w:r>
        <w:t xml:space="preserve"> Standard </w:t>
      </w:r>
      <w:proofErr w:type="spellStart"/>
      <w:r>
        <w:t>Committee</w:t>
      </w:r>
      <w:proofErr w:type="spellEnd"/>
      <w:r w:rsidRPr="00D70EAB">
        <w:t xml:space="preserve"> </w:t>
      </w:r>
      <w:r>
        <w:t>valmistelee, ja niiden mukaisten aktuaaristandardien käyttöönotto kansallisissa aktuaariyhdistyksissä sekä kurinpitomenettelyjen kattavuus / oikeudenmukaisuus.</w:t>
      </w:r>
    </w:p>
    <w:p w:rsidR="00372ABA" w:rsidRDefault="00372ABA" w:rsidP="00372ABA"/>
    <w:p w:rsidR="00372ABA" w:rsidRDefault="00372ABA" w:rsidP="00372ABA">
      <w:r>
        <w:t>Vuoden aikana komitea toteutti kyselyn komiteassa edustetuille jäsenyhdistyksille aktuaaristandardien käyttöönotosta jäsenyhdistyksissä. Kyselyyn vastanneista yhdistyksistä kaikki olivat ottaneet käyttöön mallistandardien mukaisia jäsenistöä sitovia standardeja. Vuoden lopulla komitea päätti laajentaa kyselyn kattamaan kaikki Kansainvälisen Aktuaariyhdistyksen jäsenet.</w:t>
      </w:r>
    </w:p>
    <w:p w:rsidR="00372ABA" w:rsidRDefault="00372ABA" w:rsidP="00372ABA"/>
    <w:p w:rsidR="00372ABA" w:rsidRDefault="00372ABA" w:rsidP="00372ABA">
      <w:r>
        <w:t>Komitea jatkoi vuoden aikana myös jäsenyhdistysten kurinpitojärjestelmien läpikäyntiä. Kurinpitojärjeste</w:t>
      </w:r>
      <w:r>
        <w:t>lmän olemassaolo ja toimivuus ovat olennaisi</w:t>
      </w:r>
      <w:r>
        <w:t>a, jotta voidaan luottaa yhdistyksen jäsenistön laadukkaaseen ja eettiseen toimintatapaan.</w:t>
      </w:r>
    </w:p>
    <w:p w:rsidR="00BF41FD" w:rsidRPr="00ED2300" w:rsidRDefault="00BF41FD" w:rsidP="00ED2300"/>
    <w:p w:rsidR="00ED2300" w:rsidRDefault="00ED2300" w:rsidP="006F7A82">
      <w:pPr>
        <w:pStyle w:val="Otsikko1"/>
      </w:pPr>
      <w:bookmarkStart w:id="13" w:name="_Toc3469140"/>
      <w:r w:rsidRPr="00BF41FD">
        <w:t xml:space="preserve">Barbara </w:t>
      </w:r>
      <w:proofErr w:type="spellStart"/>
      <w:r w:rsidRPr="00BF41FD">
        <w:t>D’Ambrogi</w:t>
      </w:r>
      <w:proofErr w:type="spellEnd"/>
      <w:r w:rsidRPr="00BF41FD">
        <w:t>-Ola</w:t>
      </w:r>
      <w:r w:rsidR="00BF41FD" w:rsidRPr="00BF41FD">
        <w:t xml:space="preserve">: </w:t>
      </w:r>
      <w:proofErr w:type="spellStart"/>
      <w:r w:rsidR="00BF41FD" w:rsidRPr="00BF41FD">
        <w:t>Social</w:t>
      </w:r>
      <w:proofErr w:type="spellEnd"/>
      <w:r w:rsidR="00BF41FD" w:rsidRPr="00BF41FD">
        <w:t xml:space="preserve"> Security </w:t>
      </w:r>
      <w:proofErr w:type="spellStart"/>
      <w:r w:rsidR="00BF41FD" w:rsidRPr="00BF41FD">
        <w:t>Committee</w:t>
      </w:r>
      <w:bookmarkEnd w:id="13"/>
      <w:proofErr w:type="spellEnd"/>
    </w:p>
    <w:p w:rsidR="006F7A82" w:rsidRDefault="00BF41FD" w:rsidP="006F7A82">
      <w:r w:rsidRPr="00BF41FD">
        <w:t>Työryhmä työskentelee yleisesti sosiaaliturv</w:t>
      </w:r>
      <w:r>
        <w:t>a</w:t>
      </w:r>
      <w:r w:rsidRPr="00BF41FD">
        <w:t>an liittyvien aih</w:t>
      </w:r>
      <w:r>
        <w:t>eiden parissa. Jokaisessa kokouksessa tutustumme kyseisen kokous</w:t>
      </w:r>
      <w:r w:rsidRPr="00BF41FD">
        <w:t>maan sosiaaliturvan omi</w:t>
      </w:r>
      <w:r>
        <w:t>naispirteisiin ja sen viimeisimpiin kehittämiskohteisiin</w:t>
      </w:r>
      <w:r w:rsidRPr="00BF41FD">
        <w:t>. Lisäksi työryhmä tuottaa artikkeleita ajank</w:t>
      </w:r>
      <w:r>
        <w:t>ohtaisista aiheista, mitä tehdessä</w:t>
      </w:r>
      <w:r w:rsidRPr="00BF41FD">
        <w:t xml:space="preserve"> pyrit</w:t>
      </w:r>
      <w:r>
        <w:t>ään hyödyntämään kansainvälinen</w:t>
      </w:r>
      <w:r w:rsidRPr="00BF41FD">
        <w:t xml:space="preserve"> osaajakaarti ja vertailla</w:t>
      </w:r>
      <w:r>
        <w:t>an ei maiden ratkaisuja. Vuonna 2018 SSC julkaisin</w:t>
      </w:r>
      <w:r w:rsidRPr="00BF41FD">
        <w:t xml:space="preserve"> paperi</w:t>
      </w:r>
      <w:r>
        <w:t>n</w:t>
      </w:r>
      <w:r w:rsidRPr="00BF41FD">
        <w:t xml:space="preserve"> ‘</w:t>
      </w:r>
      <w:proofErr w:type="spellStart"/>
      <w:r w:rsidRPr="00BF41FD">
        <w:t>Measuring</w:t>
      </w:r>
      <w:proofErr w:type="spellEnd"/>
      <w:r w:rsidRPr="00BF41FD">
        <w:t xml:space="preserve"> and Reporting </w:t>
      </w:r>
      <w:proofErr w:type="spellStart"/>
      <w:r w:rsidRPr="00BF41FD">
        <w:t>Actuarial</w:t>
      </w:r>
      <w:proofErr w:type="spellEnd"/>
      <w:r w:rsidRPr="00BF41FD">
        <w:t xml:space="preserve"> </w:t>
      </w:r>
      <w:proofErr w:type="spellStart"/>
      <w:r w:rsidRPr="00BF41FD">
        <w:t>Obligations</w:t>
      </w:r>
      <w:proofErr w:type="spellEnd"/>
      <w:r w:rsidRPr="00BF41FD">
        <w:t xml:space="preserve"> of </w:t>
      </w:r>
      <w:proofErr w:type="spellStart"/>
      <w:r w:rsidRPr="00BF41FD">
        <w:t>Social</w:t>
      </w:r>
      <w:proofErr w:type="spellEnd"/>
      <w:r w:rsidRPr="00BF41FD">
        <w:t xml:space="preserve"> Security Systems’, missä vertailtiin eri menetelmi</w:t>
      </w:r>
      <w:r>
        <w:t>ä kuvata</w:t>
      </w:r>
      <w:r w:rsidRPr="00BF41FD">
        <w:t xml:space="preserve"> sosiaaliturvan</w:t>
      </w:r>
      <w:r>
        <w:t xml:space="preserve"> järjestelmän velkaa. Tällä hetkellä työn alla on paperi</w:t>
      </w:r>
      <w:r w:rsidRPr="00BF41FD">
        <w:t xml:space="preserve"> sosiaalitu</w:t>
      </w:r>
      <w:r>
        <w:t>r</w:t>
      </w:r>
      <w:r w:rsidRPr="00BF41FD">
        <w:t>van kestävyydestä ja riittävyydestä. Tämä</w:t>
      </w:r>
      <w:r>
        <w:t>n</w:t>
      </w:r>
      <w:r w:rsidRPr="00BF41FD">
        <w:t xml:space="preserve"> paperin </w:t>
      </w:r>
      <w:r>
        <w:t xml:space="preserve">on ollut tarkoitus </w:t>
      </w:r>
      <w:r w:rsidRPr="00BF41FD">
        <w:t>esittää erilaisia mittar</w:t>
      </w:r>
      <w:r>
        <w:t>eita ja miltä niiden soveltaminen näyttää</w:t>
      </w:r>
      <w:r w:rsidRPr="00BF41FD">
        <w:t xml:space="preserve"> eri järjestelmissä.</w:t>
      </w:r>
      <w:r>
        <w:t xml:space="preserve"> E</w:t>
      </w:r>
      <w:r w:rsidRPr="00BF41FD">
        <w:t xml:space="preserve">nsi kevään kokouksen yhteydessä on myös </w:t>
      </w:r>
      <w:r>
        <w:t xml:space="preserve">suunnitteilla </w:t>
      </w:r>
      <w:r w:rsidRPr="00BF41FD">
        <w:t xml:space="preserve">tapaaminen World Bankin ja International </w:t>
      </w:r>
      <w:proofErr w:type="spellStart"/>
      <w:r w:rsidRPr="00BF41FD">
        <w:t>Monetary</w:t>
      </w:r>
      <w:proofErr w:type="spellEnd"/>
      <w:r w:rsidRPr="00BF41FD">
        <w:t xml:space="preserve"> </w:t>
      </w:r>
      <w:proofErr w:type="spellStart"/>
      <w:r w:rsidRPr="00BF41FD">
        <w:t>Foundin</w:t>
      </w:r>
      <w:proofErr w:type="spellEnd"/>
      <w:r w:rsidRPr="00BF41FD">
        <w:t xml:space="preserve"> kanssa, tarkoituksena laajentaa yhteistyötä heidän kanssa</w:t>
      </w:r>
      <w:r>
        <w:t>an</w:t>
      </w:r>
      <w:r w:rsidRPr="00BF41FD">
        <w:t>.</w:t>
      </w:r>
    </w:p>
    <w:p w:rsidR="002A351E" w:rsidRDefault="002A351E" w:rsidP="006F7A82">
      <w:pPr>
        <w:pStyle w:val="Otsikko1"/>
      </w:pPr>
      <w:bookmarkStart w:id="14" w:name="_Toc3469141"/>
      <w:r w:rsidRPr="002A351E">
        <w:t>Mika Mäkinen</w:t>
      </w:r>
      <w:r w:rsidRPr="002A351E">
        <w:t xml:space="preserve"> </w:t>
      </w:r>
      <w:proofErr w:type="spellStart"/>
      <w:r w:rsidR="00ED2300" w:rsidRPr="002A351E">
        <w:t>Mortality</w:t>
      </w:r>
      <w:proofErr w:type="spellEnd"/>
      <w:r w:rsidR="00ED2300" w:rsidRPr="002A351E">
        <w:t xml:space="preserve"> </w:t>
      </w:r>
      <w:proofErr w:type="spellStart"/>
      <w:r w:rsidR="00ED2300" w:rsidRPr="002A351E">
        <w:t>Working</w:t>
      </w:r>
      <w:proofErr w:type="spellEnd"/>
      <w:r w:rsidR="00ED2300" w:rsidRPr="002A351E">
        <w:t xml:space="preserve"> Group</w:t>
      </w:r>
      <w:bookmarkEnd w:id="14"/>
    </w:p>
    <w:p w:rsidR="002A351E" w:rsidRDefault="002A351E" w:rsidP="002A351E">
      <w:r w:rsidRPr="00C01C21">
        <w:t>IAA MWG on toiminut n</w:t>
      </w:r>
      <w:r>
        <w:t xml:space="preserve">yt yli kymmenen vuotta ja sen toiminta on ollut koko ajan hyvin aktiivista. Työryhmässä käsitellään ajankohtaisia asioita. Vuonna 2018 tällaisia on ollut esim. kuolinsyyt, vanhan iän kuolevuudet, kuolevuuden mallintaminen, e-tupakka jne. Kokouksessa käydään läpi ajankohtaisia tutkimushankkeita (pääosin UK:ssa ja USA:ssa) ja IAA MWG pitää yllä maakohtaisia kuolevuusraportteja (2018 päivitetty mm. Venäjä, Iran, Norja, Australia) ja tietopankkia kuolevuuden asioihin liittyen. </w:t>
      </w:r>
    </w:p>
    <w:p w:rsidR="002A351E" w:rsidRDefault="002A351E" w:rsidP="002A351E"/>
    <w:p w:rsidR="002A351E" w:rsidRDefault="002A351E" w:rsidP="002A351E">
      <w:r>
        <w:t xml:space="preserve">Työryhmällä on omia alityöryhmiä, missä työskennellään kokousten välillä ja seurataan kokouksissa asioiden etenemistä. Menossa olevia työryhmiä ovat E-tupakka, Pitkän ajan </w:t>
      </w:r>
      <w:proofErr w:type="spellStart"/>
      <w:r>
        <w:t>driverit</w:t>
      </w:r>
      <w:proofErr w:type="spellEnd"/>
      <w:r>
        <w:t xml:space="preserve"> tulevaisuuden kuolevuuteen, kuolinsyyt, paremmat kuolevuusmallit ja uutena alityöryhmänä epidemiat. </w:t>
      </w:r>
    </w:p>
    <w:p w:rsidR="002A351E" w:rsidRDefault="002A351E" w:rsidP="002A351E">
      <w:r>
        <w:t xml:space="preserve">Usein kokouksissa on ollut puhumassa kokouksen pitopaikan alueellisia asiantuntijoita ja on päästy tutustumaan alueellisiin erityisolosuhteisiin. Syksyn kokous oli Meksikossa ja siellä esiteltiin Meksikon sosiaaliturvajärjestelmää ja Latinalaisen Amerikan kodittomien kuolevuutta.  </w:t>
      </w:r>
    </w:p>
    <w:p w:rsidR="002A351E" w:rsidRDefault="002A351E" w:rsidP="002A351E"/>
    <w:p w:rsidR="002A351E" w:rsidRDefault="002A351E" w:rsidP="002A351E">
      <w:r w:rsidRPr="008C7B9F">
        <w:t xml:space="preserve">IAA </w:t>
      </w:r>
      <w:proofErr w:type="spellStart"/>
      <w:r w:rsidRPr="008C7B9F">
        <w:t>MWG:n</w:t>
      </w:r>
      <w:proofErr w:type="spellEnd"/>
      <w:r w:rsidRPr="008C7B9F">
        <w:t xml:space="preserve"> </w:t>
      </w:r>
      <w:proofErr w:type="spellStart"/>
      <w:r w:rsidRPr="008C7B9F">
        <w:t>spin-off:na</w:t>
      </w:r>
      <w:proofErr w:type="spellEnd"/>
      <w:r w:rsidRPr="008C7B9F">
        <w:t xml:space="preserve"> on synt</w:t>
      </w:r>
      <w:r>
        <w:t>ynyt vuosien saatossa seminaarien pitäminen ennen IAA kokouksia, jos paikallisella aktuaariyhdistyksellä on ollut kiinnostusta sellaiselle.</w:t>
      </w:r>
    </w:p>
    <w:p w:rsidR="002A351E" w:rsidRDefault="002A351E" w:rsidP="002A351E"/>
    <w:p w:rsidR="00ED2300" w:rsidRPr="006F7A82" w:rsidRDefault="002A351E" w:rsidP="00ED2300">
      <w:r>
        <w:t xml:space="preserve">IIA MGW työryhmän kokousmateriaaleja kannattaa seurata kaikkien, jotka ovat kiinnostuneita kuolevuudesta. </w:t>
      </w:r>
      <w:r w:rsidR="00ED2300" w:rsidRPr="002A351E">
        <w:rPr>
          <w:b/>
          <w:sz w:val="28"/>
          <w:szCs w:val="28"/>
        </w:rPr>
        <w:t xml:space="preserve"> </w:t>
      </w:r>
    </w:p>
    <w:p w:rsidR="007A020D" w:rsidRDefault="007A020D" w:rsidP="006F7A82">
      <w:pPr>
        <w:pStyle w:val="Otsikko1"/>
      </w:pPr>
      <w:bookmarkStart w:id="15" w:name="_Toc3469142"/>
      <w:r w:rsidRPr="00BF41FD">
        <w:lastRenderedPageBreak/>
        <w:t xml:space="preserve">Barbara </w:t>
      </w:r>
      <w:proofErr w:type="spellStart"/>
      <w:r w:rsidRPr="00BF41FD">
        <w:t>D’Ambrogi</w:t>
      </w:r>
      <w:proofErr w:type="spellEnd"/>
      <w:r w:rsidRPr="00BF41FD">
        <w:t>-Ola</w:t>
      </w:r>
      <w:r>
        <w:t>: PBSS-</w:t>
      </w:r>
      <w:proofErr w:type="spellStart"/>
      <w:r>
        <w:t>board</w:t>
      </w:r>
      <w:bookmarkEnd w:id="15"/>
      <w:proofErr w:type="spellEnd"/>
    </w:p>
    <w:p w:rsidR="006F5132" w:rsidRDefault="007A020D" w:rsidP="00ED2300">
      <w:r w:rsidRPr="007A020D">
        <w:t xml:space="preserve">Pension </w:t>
      </w:r>
      <w:proofErr w:type="spellStart"/>
      <w:r w:rsidRPr="007A020D">
        <w:t>Benefi</w:t>
      </w:r>
      <w:r>
        <w:t>t</w:t>
      </w:r>
      <w:proofErr w:type="spellEnd"/>
      <w:r>
        <w:t xml:space="preserve"> ja </w:t>
      </w:r>
      <w:proofErr w:type="spellStart"/>
      <w:r>
        <w:t>Social</w:t>
      </w:r>
      <w:proofErr w:type="spellEnd"/>
      <w:r>
        <w:t xml:space="preserve"> Security sektiossa</w:t>
      </w:r>
      <w:r w:rsidRPr="007A020D">
        <w:t xml:space="preserve"> käsitellään kaikki aiheet</w:t>
      </w:r>
      <w:r>
        <w:t>,</w:t>
      </w:r>
      <w:r w:rsidRPr="007A020D">
        <w:t xml:space="preserve"> jotka liittyvät eläkkeisiin ja sosiaaliturva</w:t>
      </w:r>
      <w:r>
        <w:t>an</w:t>
      </w:r>
      <w:r w:rsidRPr="007A020D">
        <w:t>. Se</w:t>
      </w:r>
      <w:r>
        <w:t>ktioissa</w:t>
      </w:r>
      <w:r w:rsidRPr="007A020D">
        <w:t xml:space="preserve"> (tosi</w:t>
      </w:r>
      <w:r>
        <w:t>n kuin komiteoissa) on henkilö</w:t>
      </w:r>
      <w:r w:rsidRPr="007A020D">
        <w:t>jäseniä ja työtä sekä tutkimusta tehdään henkilökohtaisella pohjalla. PBSS on vuonna 2018 järjestän</w:t>
      </w:r>
      <w:r>
        <w:t>yt lukuisia Web-in-air ja lisäksi sillä oli oma osio</w:t>
      </w:r>
      <w:r w:rsidRPr="007A020D">
        <w:t xml:space="preserve"> ICA2018:ssa. Tällä hetkellä ollaan järjestämässä </w:t>
      </w:r>
      <w:proofErr w:type="spellStart"/>
      <w:r w:rsidRPr="007A020D">
        <w:t>Colloquium</w:t>
      </w:r>
      <w:r>
        <w:t>ia</w:t>
      </w:r>
      <w:proofErr w:type="spellEnd"/>
      <w:r w:rsidRPr="007A020D">
        <w:t xml:space="preserve"> Kapkaupungis</w:t>
      </w:r>
      <w:r>
        <w:t>sa yhteistyössä muiden sektioiden</w:t>
      </w:r>
      <w:r w:rsidRPr="007A020D">
        <w:t xml:space="preserve"> kanssa.</w:t>
      </w:r>
    </w:p>
    <w:p w:rsidR="006F5132" w:rsidRDefault="006F5132" w:rsidP="006F7A82">
      <w:pPr>
        <w:pStyle w:val="Otsikko1"/>
      </w:pPr>
      <w:bookmarkStart w:id="16" w:name="_Toc3469143"/>
      <w:r w:rsidRPr="00BF41FD">
        <w:t xml:space="preserve">Barbara </w:t>
      </w:r>
      <w:proofErr w:type="spellStart"/>
      <w:r w:rsidRPr="00BF41FD">
        <w:t>D’Ambrogi</w:t>
      </w:r>
      <w:proofErr w:type="spellEnd"/>
      <w:r w:rsidRPr="00BF41FD">
        <w:t>-Ola</w:t>
      </w:r>
      <w:r>
        <w:t>:</w:t>
      </w:r>
      <w:r>
        <w:t xml:space="preserve"> CERA </w:t>
      </w:r>
      <w:proofErr w:type="spellStart"/>
      <w:r>
        <w:t>Treaty</w:t>
      </w:r>
      <w:proofErr w:type="spellEnd"/>
      <w:r>
        <w:t xml:space="preserve"> Board</w:t>
      </w:r>
      <w:bookmarkEnd w:id="16"/>
    </w:p>
    <w:p w:rsidR="006F5132" w:rsidRPr="007A020D" w:rsidRDefault="006F5132" w:rsidP="00ED2300">
      <w:r w:rsidRPr="006F5132">
        <w:t>Tämä on itsenäinen työryhmä, missä CERA-jäsen yhdistykset seuraavat tutkinnon etenemistä, muutostarpeita sekä käsittelevät uusia hakemuksia. Board kokoontuu kuukausittain puhelimitse ja kaksi kertaa vuodessa IAA-kokousten yhteydessä. Vuonna 2018 erityisesti on pohdittu</w:t>
      </w:r>
      <w:r>
        <w:t>,</w:t>
      </w:r>
      <w:r w:rsidRPr="006F5132">
        <w:t xml:space="preserve"> miten tutkinto voitaisiin mainosta laajemmin.</w:t>
      </w:r>
    </w:p>
    <w:sectPr w:rsidR="006F5132" w:rsidRPr="007A020D" w:rsidSect="008B40C9">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C4" w:rsidRDefault="00D54CC4" w:rsidP="00440574">
      <w:r>
        <w:separator/>
      </w:r>
    </w:p>
  </w:endnote>
  <w:endnote w:type="continuationSeparator" w:id="0">
    <w:p w:rsidR="00D54CC4" w:rsidRDefault="00D54CC4"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82" w:rsidRDefault="006F7A8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91" w:rsidRPr="00C17491" w:rsidRDefault="00C17491" w:rsidP="00C17491">
    <w:pPr>
      <w:pStyle w:val="Alatunniste"/>
      <w:tabs>
        <w:tab w:val="clear" w:pos="4819"/>
        <w:tab w:val="clear"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82" w:rsidRDefault="006F7A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C4" w:rsidRDefault="00D54CC4" w:rsidP="00440574">
      <w:r>
        <w:separator/>
      </w:r>
    </w:p>
  </w:footnote>
  <w:footnote w:type="continuationSeparator" w:id="0">
    <w:p w:rsidR="00D54CC4" w:rsidRDefault="00D54CC4"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82" w:rsidRDefault="006F7A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82" w:rsidRDefault="006F7A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4E4E42"/>
    <w:multiLevelType w:val="hybridMultilevel"/>
    <w:tmpl w:val="CC92A772"/>
    <w:lvl w:ilvl="0" w:tplc="C9D0B0EC">
      <w:start w:val="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AF04AC"/>
    <w:multiLevelType w:val="hybridMultilevel"/>
    <w:tmpl w:val="B602F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5767EF"/>
    <w:multiLevelType w:val="hybridMultilevel"/>
    <w:tmpl w:val="F4BED1F2"/>
    <w:lvl w:ilvl="0" w:tplc="A296C832">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6E980088"/>
    <w:multiLevelType w:val="hybridMultilevel"/>
    <w:tmpl w:val="E75A08C0"/>
    <w:lvl w:ilvl="0" w:tplc="3684C090">
      <w:start w:val="1"/>
      <w:numFmt w:val="bullet"/>
      <w:pStyle w:val="Luettelokappale2"/>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4" w15:restartNumberingAfterBreak="0">
    <w:nsid w:val="76434770"/>
    <w:multiLevelType w:val="hybridMultilevel"/>
    <w:tmpl w:val="D890CC7A"/>
    <w:lvl w:ilvl="0" w:tplc="CA8289CC">
      <w:start w:val="9"/>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C4"/>
    <w:rsid w:val="000402B1"/>
    <w:rsid w:val="00075E81"/>
    <w:rsid w:val="00110D47"/>
    <w:rsid w:val="0012194F"/>
    <w:rsid w:val="00150F56"/>
    <w:rsid w:val="001E5073"/>
    <w:rsid w:val="002A351E"/>
    <w:rsid w:val="002A740A"/>
    <w:rsid w:val="00372ABA"/>
    <w:rsid w:val="00411B43"/>
    <w:rsid w:val="00440574"/>
    <w:rsid w:val="004420B9"/>
    <w:rsid w:val="006B1239"/>
    <w:rsid w:val="006F5132"/>
    <w:rsid w:val="006F7A82"/>
    <w:rsid w:val="007A020D"/>
    <w:rsid w:val="007E56FC"/>
    <w:rsid w:val="008B40C9"/>
    <w:rsid w:val="008C5E31"/>
    <w:rsid w:val="008E7170"/>
    <w:rsid w:val="009725AD"/>
    <w:rsid w:val="00A47F54"/>
    <w:rsid w:val="00B375DB"/>
    <w:rsid w:val="00B60535"/>
    <w:rsid w:val="00B73C87"/>
    <w:rsid w:val="00BF41FD"/>
    <w:rsid w:val="00C17491"/>
    <w:rsid w:val="00D54CC4"/>
    <w:rsid w:val="00D721A4"/>
    <w:rsid w:val="00DD283F"/>
    <w:rsid w:val="00DD63E0"/>
    <w:rsid w:val="00E345ED"/>
    <w:rsid w:val="00ED2300"/>
    <w:rsid w:val="00ED72C5"/>
    <w:rsid w:val="00FC4C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EDCDB"/>
  <w15:chartTrackingRefBased/>
  <w15:docId w15:val="{5BE5BD76-4238-4490-A933-FB0605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40C9"/>
  </w:style>
  <w:style w:type="paragraph" w:styleId="Otsikko1">
    <w:name w:val="heading 1"/>
    <w:basedOn w:val="Normaali"/>
    <w:next w:val="Leipteksti"/>
    <w:link w:val="Otsikko1Char"/>
    <w:uiPriority w:val="9"/>
    <w:qFormat/>
    <w:rsid w:val="008B40C9"/>
    <w:pPr>
      <w:keepNext/>
      <w:spacing w:before="240" w:after="120"/>
      <w:outlineLvl w:val="0"/>
    </w:pPr>
    <w:rPr>
      <w:rFonts w:eastAsiaTheme="majorEastAsia" w:cstheme="majorBidi"/>
      <w:b/>
      <w:szCs w:val="32"/>
    </w:rPr>
  </w:style>
  <w:style w:type="paragraph" w:styleId="Otsikko2">
    <w:name w:val="heading 2"/>
    <w:basedOn w:val="Normaali"/>
    <w:next w:val="Leipteksti"/>
    <w:link w:val="Otsikko2Char"/>
    <w:uiPriority w:val="9"/>
    <w:unhideWhenUsed/>
    <w:qFormat/>
    <w:rsid w:val="008B40C9"/>
    <w:pPr>
      <w:keepNext/>
      <w:spacing w:before="240" w:after="120"/>
      <w:outlineLvl w:val="1"/>
    </w:pPr>
    <w:rPr>
      <w:rFonts w:eastAsiaTheme="majorEastAsia" w:cstheme="majorBidi"/>
      <w:b/>
      <w:szCs w:val="26"/>
    </w:rPr>
  </w:style>
  <w:style w:type="paragraph" w:styleId="Otsikko3">
    <w:name w:val="heading 3"/>
    <w:basedOn w:val="Normaali"/>
    <w:next w:val="Leipteksti"/>
    <w:link w:val="Otsikko3Char"/>
    <w:uiPriority w:val="9"/>
    <w:unhideWhenUsed/>
    <w:qFormat/>
    <w:rsid w:val="008B40C9"/>
    <w:pPr>
      <w:keepNext/>
      <w:spacing w:before="240" w:after="120"/>
      <w:outlineLvl w:val="2"/>
    </w:pPr>
    <w:rPr>
      <w:rFonts w:eastAsiaTheme="majorEastAsia" w:cstheme="majorBidi"/>
      <w:b/>
    </w:rPr>
  </w:style>
  <w:style w:type="paragraph" w:styleId="Otsikko4">
    <w:name w:val="heading 4"/>
    <w:basedOn w:val="Normaali"/>
    <w:next w:val="Normaali"/>
    <w:link w:val="Otsikko4Char"/>
    <w:uiPriority w:val="9"/>
    <w:semiHidden/>
    <w:rsid w:val="008B40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8B40C9"/>
    <w:pPr>
      <w:ind w:left="2608"/>
    </w:pPr>
  </w:style>
  <w:style w:type="character" w:customStyle="1" w:styleId="LeiptekstiChar">
    <w:name w:val="Leipäteksti Char"/>
    <w:basedOn w:val="Kappaleenoletusfontti"/>
    <w:link w:val="Leipteksti"/>
    <w:uiPriority w:val="99"/>
    <w:rsid w:val="008B40C9"/>
  </w:style>
  <w:style w:type="paragraph" w:customStyle="1" w:styleId="Riippuvasisennys">
    <w:name w:val="Riippuva sisennys"/>
    <w:basedOn w:val="Normaali"/>
    <w:next w:val="Leipteksti"/>
    <w:qFormat/>
    <w:rsid w:val="008B40C9"/>
    <w:pPr>
      <w:ind w:left="2608" w:hanging="2608"/>
    </w:pPr>
  </w:style>
  <w:style w:type="paragraph" w:styleId="Luettelokappale">
    <w:name w:val="List Paragraph"/>
    <w:basedOn w:val="Leipteksti"/>
    <w:uiPriority w:val="34"/>
    <w:qFormat/>
    <w:rsid w:val="008B40C9"/>
    <w:pPr>
      <w:numPr>
        <w:numId w:val="5"/>
      </w:numPr>
      <w:ind w:left="2965" w:hanging="357"/>
      <w:contextualSpacing/>
    </w:pPr>
  </w:style>
  <w:style w:type="paragraph" w:customStyle="1" w:styleId="Luettelokappale2">
    <w:name w:val="Luettelokappale 2"/>
    <w:basedOn w:val="Leipteksti"/>
    <w:qFormat/>
    <w:rsid w:val="008B40C9"/>
    <w:pPr>
      <w:numPr>
        <w:numId w:val="6"/>
      </w:numPr>
      <w:ind w:left="3322" w:hanging="357"/>
    </w:pPr>
  </w:style>
  <w:style w:type="paragraph" w:styleId="Otsikko">
    <w:name w:val="Title"/>
    <w:basedOn w:val="Normaali"/>
    <w:next w:val="Leipteksti"/>
    <w:link w:val="OtsikkoChar"/>
    <w:uiPriority w:val="10"/>
    <w:qFormat/>
    <w:rsid w:val="008B40C9"/>
    <w:pPr>
      <w:spacing w:before="240" w:after="240"/>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8B40C9"/>
    <w:rPr>
      <w:rFonts w:eastAsiaTheme="majorEastAsia" w:cstheme="majorBidi"/>
      <w:b/>
      <w:spacing w:val="-10"/>
      <w:kern w:val="28"/>
      <w:szCs w:val="56"/>
    </w:rPr>
  </w:style>
  <w:style w:type="character" w:customStyle="1" w:styleId="Otsikko1Char">
    <w:name w:val="Otsikko 1 Char"/>
    <w:basedOn w:val="Kappaleenoletusfontti"/>
    <w:link w:val="Otsikko1"/>
    <w:uiPriority w:val="9"/>
    <w:rsid w:val="008B40C9"/>
    <w:rPr>
      <w:rFonts w:eastAsiaTheme="majorEastAsia" w:cstheme="majorBidi"/>
      <w:b/>
      <w:szCs w:val="32"/>
    </w:rPr>
  </w:style>
  <w:style w:type="character" w:customStyle="1" w:styleId="Otsikko2Char">
    <w:name w:val="Otsikko 2 Char"/>
    <w:basedOn w:val="Kappaleenoletusfontti"/>
    <w:link w:val="Otsikko2"/>
    <w:uiPriority w:val="9"/>
    <w:rsid w:val="008B40C9"/>
    <w:rPr>
      <w:rFonts w:eastAsiaTheme="majorEastAsia" w:cstheme="majorBidi"/>
      <w:b/>
      <w:szCs w:val="26"/>
    </w:rPr>
  </w:style>
  <w:style w:type="character" w:customStyle="1" w:styleId="Otsikko3Char">
    <w:name w:val="Otsikko 3 Char"/>
    <w:basedOn w:val="Kappaleenoletusfontti"/>
    <w:link w:val="Otsikko3"/>
    <w:uiPriority w:val="9"/>
    <w:rsid w:val="008B40C9"/>
    <w:rPr>
      <w:rFonts w:eastAsiaTheme="majorEastAsia" w:cstheme="majorBidi"/>
      <w:b/>
    </w:rPr>
  </w:style>
  <w:style w:type="paragraph" w:styleId="Sisluet1">
    <w:name w:val="toc 1"/>
    <w:basedOn w:val="Normaali"/>
    <w:next w:val="Normaali"/>
    <w:uiPriority w:val="39"/>
    <w:unhideWhenUsed/>
    <w:qFormat/>
    <w:rsid w:val="006B1239"/>
    <w:pPr>
      <w:tabs>
        <w:tab w:val="right" w:leader="dot" w:pos="9639"/>
      </w:tabs>
    </w:pPr>
  </w:style>
  <w:style w:type="paragraph" w:styleId="Sisluet2">
    <w:name w:val="toc 2"/>
    <w:basedOn w:val="Normaali"/>
    <w:next w:val="Normaali"/>
    <w:uiPriority w:val="39"/>
    <w:semiHidden/>
    <w:unhideWhenUsed/>
    <w:qFormat/>
    <w:rsid w:val="006B1239"/>
    <w:pPr>
      <w:tabs>
        <w:tab w:val="right" w:leader="dot" w:pos="9639"/>
      </w:tabs>
      <w:ind w:left="482"/>
    </w:pPr>
  </w:style>
  <w:style w:type="paragraph" w:styleId="Sisluet3">
    <w:name w:val="toc 3"/>
    <w:basedOn w:val="Normaali"/>
    <w:next w:val="Normaali"/>
    <w:uiPriority w:val="39"/>
    <w:semiHidden/>
    <w:unhideWhenUsed/>
    <w:qFormat/>
    <w:rsid w:val="006B1239"/>
    <w:pPr>
      <w:tabs>
        <w:tab w:val="right" w:leader="dot" w:pos="9639"/>
      </w:tabs>
      <w:ind w:left="1100"/>
    </w:pPr>
  </w:style>
  <w:style w:type="paragraph" w:styleId="Yltunniste">
    <w:name w:val="header"/>
    <w:basedOn w:val="Normaali"/>
    <w:link w:val="YltunnisteChar"/>
    <w:uiPriority w:val="99"/>
    <w:rsid w:val="00440574"/>
    <w:pPr>
      <w:tabs>
        <w:tab w:val="center" w:pos="4819"/>
        <w:tab w:val="right" w:pos="9638"/>
      </w:tabs>
    </w:pPr>
  </w:style>
  <w:style w:type="character" w:customStyle="1" w:styleId="YltunnisteChar">
    <w:name w:val="Ylätunniste Char"/>
    <w:basedOn w:val="Kappaleenoletusfontti"/>
    <w:link w:val="Yltunniste"/>
    <w:uiPriority w:val="99"/>
    <w:rsid w:val="008B40C9"/>
  </w:style>
  <w:style w:type="paragraph" w:styleId="Alatunniste">
    <w:name w:val="footer"/>
    <w:basedOn w:val="Normaali"/>
    <w:link w:val="AlatunnisteChar"/>
    <w:uiPriority w:val="99"/>
    <w:semiHidden/>
    <w:rsid w:val="00440574"/>
    <w:pPr>
      <w:tabs>
        <w:tab w:val="center" w:pos="4819"/>
        <w:tab w:val="right" w:pos="9638"/>
      </w:tabs>
    </w:p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uiPriority w:val="9"/>
    <w:semiHidden/>
    <w:rsid w:val="008B40C9"/>
    <w:rPr>
      <w:rFonts w:asciiTheme="majorHAnsi" w:eastAsiaTheme="majorEastAsia" w:hAnsiTheme="majorHAnsi" w:cstheme="majorBidi"/>
      <w:i/>
      <w:iCs/>
      <w:color w:val="2E74B5" w:themeColor="accent1" w:themeShade="BF"/>
    </w:rPr>
  </w:style>
  <w:style w:type="character" w:styleId="Hyperlinkki">
    <w:name w:val="Hyperlink"/>
    <w:basedOn w:val="Kappaleenoletusfontti"/>
    <w:uiPriority w:val="99"/>
    <w:unhideWhenUsed/>
    <w:rsid w:val="00DD63E0"/>
    <w:rPr>
      <w:color w:val="0563C1" w:themeColor="hyperlink"/>
      <w:u w:val="single"/>
    </w:rPr>
  </w:style>
  <w:style w:type="paragraph" w:styleId="Sisllysluettelonotsikko">
    <w:name w:val="TOC Heading"/>
    <w:basedOn w:val="Otsikko1"/>
    <w:next w:val="Normaali"/>
    <w:uiPriority w:val="39"/>
    <w:unhideWhenUsed/>
    <w:qFormat/>
    <w:rsid w:val="006F7A82"/>
    <w:pPr>
      <w:keepLines/>
      <w:spacing w:after="0" w:line="259" w:lineRule="auto"/>
      <w:outlineLvl w:val="9"/>
    </w:pPr>
    <w:rPr>
      <w:rFonts w:asciiTheme="majorHAnsi" w:hAnsiTheme="majorHAnsi"/>
      <w:b w:val="0"/>
      <w:color w:val="2E74B5" w:themeColor="accent1" w:themeShade="BF"/>
      <w:sz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uaries.org/LIBRARY/Papers/RiskBookChapters/IAA_Risk_Book_Iceberg_Cover_and_ToC_16August201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IAA/Documents/CMTE_EDUC/Meetings/2018_Mexico/EDUC_Mexico_Item6a_Finland_SyllabusImplement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tuaries.org/IAA/Documents/CMTE_EDUC/Documents/2017_IAA_Education_Syllabu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uaries.org/IAA/Documents/CMTE_EDUC/Documents/2017_IAA_Education_Syllabus.pdf"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B7B6-3CDC-41D4-89E9-7522FBC6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1842</Words>
  <Characters>14925</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Eläketurvakeskus</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Hanna</dc:creator>
  <cp:keywords/>
  <dc:description/>
  <cp:lastModifiedBy>Mäkinen Hanna</cp:lastModifiedBy>
  <cp:revision>15</cp:revision>
  <dcterms:created xsi:type="dcterms:W3CDTF">2019-03-12T16:20:00Z</dcterms:created>
  <dcterms:modified xsi:type="dcterms:W3CDTF">2019-03-14T13:18:00Z</dcterms:modified>
</cp:coreProperties>
</file>